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ectionBlock"/>
        <w:tag w:val="sectionBlock"/>
        <w:id w:val="626595790"/>
        <w:lock w:val="sdtContentLocked"/>
        <w:placeholder>
          <w:docPart w:val="639666D392DB4627B7C4BAA6AA8B82AA"/>
        </w:placeholder>
      </w:sdtPr>
      <w:sdtEndPr/>
      <w:sdtContent>
        <w:p w14:paraId="0E964B3C" w14:textId="77777777" w:rsidR="0060168A" w:rsidRDefault="0060168A" w:rsidP="00921D32">
          <w:pPr>
            <w:pStyle w:val="sectionBlock"/>
            <w:sectPr w:rsidR="0060168A" w:rsidSect="00114147">
              <w:headerReference w:type="default" r:id="rId9"/>
              <w:pgSz w:w="11906" w:h="16838" w:code="9"/>
              <w:pgMar w:top="2376" w:right="1321" w:bottom="905" w:left="2313" w:header="454" w:footer="590" w:gutter="0"/>
              <w:cols w:space="708"/>
              <w:docGrid w:linePitch="360"/>
            </w:sectPr>
          </w:pPr>
          <w:r>
            <w:t xml:space="preserve"> </w:t>
          </w:r>
        </w:p>
      </w:sdtContent>
    </w:sdt>
    <w:p w14:paraId="36D0FC56" w14:textId="77777777" w:rsidR="00B32B10" w:rsidRDefault="00B32B10" w:rsidP="00921D32">
      <w:pPr>
        <w:pStyle w:val="sectionBlock"/>
      </w:pPr>
    </w:p>
    <w:p w14:paraId="0A6D4A49" w14:textId="587F3B20" w:rsidR="00C101F7" w:rsidRDefault="004440D9" w:rsidP="00921D32">
      <w:pPr>
        <w:pStyle w:val="titel0"/>
      </w:pPr>
      <w:sdt>
        <w:sdtPr>
          <w:alias w:val="titel"/>
          <w:tag w:val="titel"/>
          <w:id w:val="2114397630"/>
          <w:lock w:val="sdtLocked"/>
          <w:placeholder>
            <w:docPart w:val="24F5C076F9534D26A7B9CDEEC3AD21C1"/>
          </w:placeholder>
          <w:dataBinding w:xpath="/root[1]/titel[1]" w:storeItemID="{E0E5E938-3C70-4D52-ADFA-2F84EE320DE3}"/>
          <w:text/>
        </w:sdtPr>
        <w:sdtEndPr/>
        <w:sdtContent>
          <w:r w:rsidR="00DB46BF">
            <w:t>FNO-site</w:t>
          </w:r>
        </w:sdtContent>
      </w:sdt>
    </w:p>
    <w:p w14:paraId="1DC77A3C" w14:textId="49CEB160" w:rsidR="00C101F7" w:rsidRPr="00C101F7" w:rsidRDefault="00DB46BF" w:rsidP="00921D32">
      <w:pPr>
        <w:pStyle w:val="subtitel"/>
      </w:pPr>
      <w:r>
        <w:t xml:space="preserve">Optimalisatie van </w:t>
      </w:r>
      <w:r w:rsidR="006B32E8">
        <w:t xml:space="preserve">de </w:t>
      </w:r>
      <w:r>
        <w:t>ontwikkeling met sociaal wonen</w:t>
      </w:r>
    </w:p>
    <w:p w14:paraId="08A90D9E" w14:textId="7CA5B263" w:rsidR="003144C8" w:rsidRDefault="004440D9" w:rsidP="00921D32">
      <w:pPr>
        <w:pStyle w:val="datum"/>
        <w:rPr>
          <w:rStyle w:val="documenttype"/>
        </w:rPr>
      </w:pPr>
      <w:sdt>
        <w:sdtPr>
          <w:rPr>
            <w:rStyle w:val="datumChar"/>
          </w:rPr>
          <w:alias w:val="datum"/>
          <w:tag w:val="datum"/>
          <w:id w:val="1210146999"/>
          <w:lock w:val="sdtLocked"/>
          <w:placeholder>
            <w:docPart w:val="2D3C0A919144474EB542570CE0E97813"/>
          </w:placeholder>
          <w:dataBinding w:xpath="/root[1]/datum[1]" w:storeItemID="{E0E5E938-3C70-4D52-ADFA-2F84EE320DE3}"/>
          <w:date w:fullDate="2024-08-13T00:00:00Z">
            <w:dateFormat w:val="d MMMM yyyy"/>
            <w:lid w:val="nl-BE"/>
            <w:storeMappedDataAs w:val="dateTime"/>
            <w:calendar w:val="gregorian"/>
          </w:date>
        </w:sdtPr>
        <w:sdtEndPr>
          <w:rPr>
            <w:rStyle w:val="Standaardalinea-lettertype"/>
          </w:rPr>
        </w:sdtEndPr>
        <w:sdtContent>
          <w:r w:rsidR="00B33492">
            <w:rPr>
              <w:rStyle w:val="datumChar"/>
            </w:rPr>
            <w:t>13 augustus 2024</w:t>
          </w:r>
        </w:sdtContent>
      </w:sdt>
      <w:r w:rsidR="003144C8" w:rsidRPr="00445E67">
        <w:t xml:space="preserve"> </w:t>
      </w:r>
      <w:r w:rsidR="00882061">
        <w:rPr>
          <w:rStyle w:val="documenttype"/>
        </w:rPr>
        <w:t>Nota a</w:t>
      </w:r>
      <w:r w:rsidR="00DB46BF">
        <w:rPr>
          <w:rStyle w:val="documenttype"/>
        </w:rPr>
        <w:t xml:space="preserve">ls bijlage </w:t>
      </w:r>
      <w:r w:rsidR="00530313">
        <w:rPr>
          <w:rStyle w:val="documenttype"/>
        </w:rPr>
        <w:t>bij</w:t>
      </w:r>
      <w:r w:rsidR="00DB46BF">
        <w:rPr>
          <w:rStyle w:val="documenttype"/>
        </w:rPr>
        <w:t xml:space="preserve"> de marktbevraging</w:t>
      </w:r>
    </w:p>
    <w:p w14:paraId="587C1441" w14:textId="5050D610" w:rsidR="003144C8" w:rsidRPr="00AB5BE7" w:rsidRDefault="004440D9" w:rsidP="00921D32">
      <w:pPr>
        <w:pStyle w:val="entiteit"/>
      </w:pPr>
      <w:sdt>
        <w:sdtPr>
          <w:id w:val="-1367901069"/>
          <w:lock w:val="sdtContentLocked"/>
          <w:placeholder>
            <w:docPart w:val="639666D392DB4627B7C4BAA6AA8B82AA"/>
          </w:placeholder>
        </w:sdtPr>
        <w:sdtEndPr>
          <w:rPr>
            <w:rStyle w:val="departement"/>
            <w:b/>
            <w:spacing w:val="3"/>
          </w:rPr>
        </w:sdtEndPr>
        <w:sdtContent>
          <w:r w:rsidR="003144C8">
            <w:tab/>
          </w:r>
          <w:r w:rsidR="003144C8" w:rsidRPr="00265706">
            <w:rPr>
              <w:rStyle w:val="entiteitlabel"/>
            </w:rPr>
            <w:t>Entiteit</w:t>
          </w:r>
          <w:r w:rsidR="003144C8" w:rsidRPr="00DF47FF">
            <w:tab/>
          </w:r>
        </w:sdtContent>
      </w:sdt>
      <w:sdt>
        <w:sdtPr>
          <w:rPr>
            <w:rStyle w:val="departement"/>
          </w:rPr>
          <w:alias w:val="departement_dienst"/>
          <w:tag w:val="departement_dienst"/>
          <w:id w:val="1526364199"/>
          <w:lock w:val="sdtLocked"/>
          <w:placeholder>
            <w:docPart w:val="EFCD06BE4E054B0DBBF5CA4981FB83EB"/>
          </w:placeholder>
          <w:dataBinding w:xpath="/root[1]/departement[1]" w:storeItemID="{E0E5E938-3C70-4D52-ADFA-2F84EE320DE3}"/>
          <w:text/>
        </w:sdtPr>
        <w:sdtEndPr>
          <w:rPr>
            <w:rStyle w:val="departement"/>
          </w:rPr>
        </w:sdtEndPr>
        <w:sdtContent>
          <w:r w:rsidR="00DB46BF">
            <w:rPr>
              <w:rStyle w:val="departement"/>
            </w:rPr>
            <w:t>Departement Stedelijke Ontwikkeling</w:t>
          </w:r>
        </w:sdtContent>
      </w:sdt>
    </w:p>
    <w:p w14:paraId="2B21E1BF" w14:textId="7CF0A85F" w:rsidR="003144C8" w:rsidRDefault="003144C8" w:rsidP="00921D32">
      <w:pPr>
        <w:pStyle w:val="entiteit"/>
      </w:pPr>
      <w:r>
        <w:tab/>
      </w:r>
      <w:r>
        <w:tab/>
      </w:r>
      <w:r w:rsidR="00DB46BF">
        <w:t>Dienst Wonen</w:t>
      </w:r>
    </w:p>
    <w:p w14:paraId="4DDE37F3" w14:textId="58D6EAC2" w:rsidR="00CB0240" w:rsidRDefault="004440D9" w:rsidP="00921D32">
      <w:pPr>
        <w:pStyle w:val="contactpersoon"/>
      </w:pPr>
      <w:sdt>
        <w:sdtPr>
          <w:id w:val="-642185670"/>
          <w:lock w:val="sdtContentLocked"/>
          <w:placeholder>
            <w:docPart w:val="639666D392DB4627B7C4BAA6AA8B82AA"/>
          </w:placeholder>
        </w:sdtPr>
        <w:sdtEndPr/>
        <w:sdtContent>
          <w:r w:rsidR="003144C8">
            <w:tab/>
          </w:r>
          <w:r w:rsidR="003144C8" w:rsidRPr="00FD0ED8">
            <w:rPr>
              <w:rStyle w:val="entiteitlabel"/>
            </w:rPr>
            <w:t>Contactpersoon</w:t>
          </w:r>
          <w:r w:rsidR="00074C82">
            <w:tab/>
          </w:r>
        </w:sdtContent>
      </w:sdt>
      <w:sdt>
        <w:sdtPr>
          <w:alias w:val="contactpersoon"/>
          <w:tag w:val="contactpersoon"/>
          <w:id w:val="2094668463"/>
          <w:lock w:val="sdtLocked"/>
          <w:placeholder>
            <w:docPart w:val="43A11E7FEC3545F3AA0BA5755A654BE4"/>
          </w:placeholder>
        </w:sdtPr>
        <w:sdtEndPr/>
        <w:sdtContent>
          <w:r w:rsidR="00DB46BF">
            <w:t>Hanna De Voogt – Kristof Gielen</w:t>
          </w:r>
        </w:sdtContent>
      </w:sdt>
    </w:p>
    <w:sdt>
      <w:sdtPr>
        <w:alias w:val="accolade"/>
        <w:tag w:val="accolade"/>
        <w:id w:val="-1843467325"/>
        <w:lock w:val="sdtContentLocked"/>
        <w:placeholder>
          <w:docPart w:val="639666D392DB4627B7C4BAA6AA8B82AA"/>
        </w:placeholder>
      </w:sdtPr>
      <w:sdtEndPr/>
      <w:sdtContent>
        <w:p w14:paraId="61153DC4" w14:textId="77777777" w:rsidR="008066C4" w:rsidRPr="00555AB8" w:rsidRDefault="008066C4" w:rsidP="00921D32">
          <w:pPr>
            <w:pStyle w:val="accolade"/>
          </w:pPr>
          <w:r w:rsidRPr="00555AB8">
            <w:rPr>
              <w:noProof/>
              <w:lang w:eastAsia="nl-BE"/>
            </w:rPr>
            <w:drawing>
              <wp:inline distT="0" distB="0" distL="0" distR="0" wp14:anchorId="2B8ACF66" wp14:editId="0743438A">
                <wp:extent cx="6362280" cy="203816"/>
                <wp:effectExtent l="0" t="0" r="0" b="635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_head_accolade-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2280" cy="203816"/>
                        </a:xfrm>
                        <a:prstGeom prst="rect">
                          <a:avLst/>
                        </a:prstGeom>
                      </pic:spPr>
                    </pic:pic>
                  </a:graphicData>
                </a:graphic>
              </wp:inline>
            </w:drawing>
          </w:r>
        </w:p>
      </w:sdtContent>
    </w:sdt>
    <w:sdt>
      <w:sdtPr>
        <w:rPr>
          <w:rFonts w:asciiTheme="minorHAnsi" w:eastAsiaTheme="minorHAnsi" w:hAnsiTheme="minorHAnsi" w:cstheme="minorBidi"/>
          <w:bCs w:val="0"/>
          <w:color w:val="auto"/>
          <w:spacing w:val="1"/>
          <w:sz w:val="20"/>
          <w:szCs w:val="22"/>
          <w:lang w:val="nl-BE" w:eastAsia="en-US"/>
        </w:rPr>
        <w:id w:val="504864943"/>
        <w:docPartObj>
          <w:docPartGallery w:val="Table of Contents"/>
          <w:docPartUnique/>
        </w:docPartObj>
      </w:sdtPr>
      <w:sdtEndPr>
        <w:rPr>
          <w:b/>
        </w:rPr>
      </w:sdtEndPr>
      <w:sdtContent>
        <w:p w14:paraId="105304C4" w14:textId="6172E017" w:rsidR="00CC2D05" w:rsidRDefault="00CC2D05">
          <w:pPr>
            <w:pStyle w:val="Kopvaninhoudsopgave"/>
          </w:pPr>
          <w:r>
            <w:t>Inhoud</w:t>
          </w:r>
        </w:p>
        <w:p w14:paraId="7F00CABD" w14:textId="23D76EFE" w:rsidR="005C77AD" w:rsidRPr="005C77AD" w:rsidRDefault="00CC2D05">
          <w:pPr>
            <w:pStyle w:val="Inhopg1"/>
            <w:rPr>
              <w:spacing w:val="0"/>
              <w:kern w:val="2"/>
              <w:sz w:val="24"/>
              <w:szCs w:val="24"/>
              <w14:ligatures w14:val="standardContextual"/>
            </w:rPr>
          </w:pPr>
          <w:r>
            <w:fldChar w:fldCharType="begin"/>
          </w:r>
          <w:r>
            <w:instrText xml:space="preserve"> TOC \o "1-3" \h \z \u </w:instrText>
          </w:r>
          <w:r>
            <w:fldChar w:fldCharType="separate"/>
          </w:r>
          <w:hyperlink w:anchor="_Toc174459633" w:history="1">
            <w:r w:rsidR="005C77AD" w:rsidRPr="005C77AD">
              <w:rPr>
                <w:rStyle w:val="Hyperlink"/>
                <w:sz w:val="24"/>
                <w:szCs w:val="24"/>
              </w:rPr>
              <w:t>1. Statuut en scope van deze nota</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_Toc174459633 \h </w:instrText>
            </w:r>
            <w:r w:rsidR="005C77AD" w:rsidRPr="005C77AD">
              <w:rPr>
                <w:webHidden/>
                <w:sz w:val="24"/>
                <w:szCs w:val="24"/>
              </w:rPr>
            </w:r>
            <w:r w:rsidR="005C77AD" w:rsidRPr="005C77AD">
              <w:rPr>
                <w:webHidden/>
                <w:sz w:val="24"/>
                <w:szCs w:val="24"/>
              </w:rPr>
              <w:fldChar w:fldCharType="separate"/>
            </w:r>
            <w:r w:rsidR="004440D9">
              <w:rPr>
                <w:webHidden/>
                <w:sz w:val="24"/>
                <w:szCs w:val="24"/>
              </w:rPr>
              <w:t>3</w:t>
            </w:r>
            <w:r w:rsidR="005C77AD" w:rsidRPr="005C77AD">
              <w:rPr>
                <w:webHidden/>
                <w:sz w:val="24"/>
                <w:szCs w:val="24"/>
              </w:rPr>
              <w:fldChar w:fldCharType="end"/>
            </w:r>
          </w:hyperlink>
        </w:p>
        <w:p w14:paraId="5C6EB89C" w14:textId="43B5DED7" w:rsidR="005C77AD" w:rsidRPr="005C77AD" w:rsidRDefault="004440D9">
          <w:pPr>
            <w:pStyle w:val="Inhopg1"/>
            <w:rPr>
              <w:spacing w:val="0"/>
              <w:kern w:val="2"/>
              <w:sz w:val="24"/>
              <w:szCs w:val="24"/>
              <w14:ligatures w14:val="standardContextual"/>
            </w:rPr>
          </w:pPr>
          <w:hyperlink w:anchor="_Toc174459634" w:history="1">
            <w:r w:rsidR="005C77AD" w:rsidRPr="005C77AD">
              <w:rPr>
                <w:rStyle w:val="Hyperlink"/>
                <w:sz w:val="24"/>
                <w:szCs w:val="24"/>
              </w:rPr>
              <w:t>2. Beleidscontext van sociaal wonen in Gent</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_Toc174459634 \h </w:instrText>
            </w:r>
            <w:r w:rsidR="005C77AD" w:rsidRPr="005C77AD">
              <w:rPr>
                <w:webHidden/>
                <w:sz w:val="24"/>
                <w:szCs w:val="24"/>
              </w:rPr>
            </w:r>
            <w:r w:rsidR="005C77AD" w:rsidRPr="005C77AD">
              <w:rPr>
                <w:webHidden/>
                <w:sz w:val="24"/>
                <w:szCs w:val="24"/>
              </w:rPr>
              <w:fldChar w:fldCharType="separate"/>
            </w:r>
            <w:r>
              <w:rPr>
                <w:webHidden/>
                <w:sz w:val="24"/>
                <w:szCs w:val="24"/>
              </w:rPr>
              <w:t>3</w:t>
            </w:r>
            <w:r w:rsidR="005C77AD" w:rsidRPr="005C77AD">
              <w:rPr>
                <w:webHidden/>
                <w:sz w:val="24"/>
                <w:szCs w:val="24"/>
              </w:rPr>
              <w:fldChar w:fldCharType="end"/>
            </w:r>
          </w:hyperlink>
        </w:p>
        <w:p w14:paraId="1EAD0D91" w14:textId="6F0DDC02" w:rsidR="005C77AD" w:rsidRDefault="004440D9">
          <w:pPr>
            <w:pStyle w:val="Inhopg1"/>
            <w:rPr>
              <w:spacing w:val="0"/>
              <w:kern w:val="2"/>
              <w:sz w:val="24"/>
              <w:szCs w:val="24"/>
              <w14:ligatures w14:val="standardContextual"/>
            </w:rPr>
          </w:pPr>
          <w:hyperlink w:anchor="_Toc174459635" w:history="1">
            <w:r w:rsidR="005C77AD" w:rsidRPr="005C77AD">
              <w:rPr>
                <w:rStyle w:val="Hyperlink"/>
                <w:sz w:val="24"/>
                <w:szCs w:val="24"/>
              </w:rPr>
              <w:t>3. Sociaal wonen als hefboom voor projectfinanciering bij stadsontwikkeling en stadsvernieuwing</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_Toc174459635 \h </w:instrText>
            </w:r>
            <w:r w:rsidR="005C77AD" w:rsidRPr="005C77AD">
              <w:rPr>
                <w:webHidden/>
                <w:sz w:val="24"/>
                <w:szCs w:val="24"/>
              </w:rPr>
            </w:r>
            <w:r w:rsidR="005C77AD" w:rsidRPr="005C77AD">
              <w:rPr>
                <w:webHidden/>
                <w:sz w:val="24"/>
                <w:szCs w:val="24"/>
              </w:rPr>
              <w:fldChar w:fldCharType="separate"/>
            </w:r>
            <w:r>
              <w:rPr>
                <w:webHidden/>
                <w:sz w:val="24"/>
                <w:szCs w:val="24"/>
              </w:rPr>
              <w:t>4</w:t>
            </w:r>
            <w:r w:rsidR="005C77AD" w:rsidRPr="005C77AD">
              <w:rPr>
                <w:webHidden/>
                <w:sz w:val="24"/>
                <w:szCs w:val="24"/>
              </w:rPr>
              <w:fldChar w:fldCharType="end"/>
            </w:r>
          </w:hyperlink>
        </w:p>
        <w:p w14:paraId="6FEE45CB" w14:textId="36D25B2E"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36" w:history="1">
            <w:r w:rsidR="005C77AD" w:rsidRPr="005C77AD">
              <w:rPr>
                <w:rStyle w:val="Hyperlink"/>
                <w:sz w:val="22"/>
                <w:szCs w:val="22"/>
              </w:rPr>
              <w:t>3.1. Model eigendom</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_Toc174459636 \h </w:instrText>
            </w:r>
            <w:r w:rsidR="005C77AD" w:rsidRPr="005C77AD">
              <w:rPr>
                <w:webHidden/>
                <w:sz w:val="22"/>
                <w:szCs w:val="22"/>
              </w:rPr>
            </w:r>
            <w:r w:rsidR="005C77AD" w:rsidRPr="005C77AD">
              <w:rPr>
                <w:webHidden/>
                <w:sz w:val="22"/>
                <w:szCs w:val="22"/>
              </w:rPr>
              <w:fldChar w:fldCharType="separate"/>
            </w:r>
            <w:r>
              <w:rPr>
                <w:webHidden/>
                <w:sz w:val="22"/>
                <w:szCs w:val="22"/>
              </w:rPr>
              <w:t>4</w:t>
            </w:r>
            <w:r w:rsidR="005C77AD" w:rsidRPr="005C77AD">
              <w:rPr>
                <w:webHidden/>
                <w:sz w:val="22"/>
                <w:szCs w:val="22"/>
              </w:rPr>
              <w:fldChar w:fldCharType="end"/>
            </w:r>
          </w:hyperlink>
        </w:p>
        <w:p w14:paraId="22F87FF3" w14:textId="158265B3"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37" w:history="1">
            <w:r w:rsidR="005C77AD" w:rsidRPr="005C77AD">
              <w:rPr>
                <w:rStyle w:val="Hyperlink"/>
                <w:sz w:val="22"/>
                <w:szCs w:val="22"/>
              </w:rPr>
              <w:t>3.2. Uitgangspunten</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_Toc174459637 \h </w:instrText>
            </w:r>
            <w:r w:rsidR="005C77AD" w:rsidRPr="005C77AD">
              <w:rPr>
                <w:webHidden/>
                <w:sz w:val="22"/>
                <w:szCs w:val="22"/>
              </w:rPr>
            </w:r>
            <w:r w:rsidR="005C77AD" w:rsidRPr="005C77AD">
              <w:rPr>
                <w:webHidden/>
                <w:sz w:val="22"/>
                <w:szCs w:val="22"/>
              </w:rPr>
              <w:fldChar w:fldCharType="separate"/>
            </w:r>
            <w:r>
              <w:rPr>
                <w:webHidden/>
                <w:sz w:val="22"/>
                <w:szCs w:val="22"/>
              </w:rPr>
              <w:t>4</w:t>
            </w:r>
            <w:r w:rsidR="005C77AD" w:rsidRPr="005C77AD">
              <w:rPr>
                <w:webHidden/>
                <w:sz w:val="22"/>
                <w:szCs w:val="22"/>
              </w:rPr>
              <w:fldChar w:fldCharType="end"/>
            </w:r>
          </w:hyperlink>
        </w:p>
        <w:p w14:paraId="325142DA" w14:textId="12FC7A06" w:rsidR="005C77AD" w:rsidRPr="005C77AD" w:rsidRDefault="004440D9">
          <w:pPr>
            <w:pStyle w:val="Inhopg1"/>
            <w:rPr>
              <w:spacing w:val="0"/>
              <w:kern w:val="2"/>
              <w:sz w:val="24"/>
              <w:szCs w:val="24"/>
              <w14:ligatures w14:val="standardContextual"/>
            </w:rPr>
          </w:pPr>
          <w:hyperlink w:anchor="_Toc174459638" w:history="1">
            <w:r w:rsidR="005C77AD" w:rsidRPr="005C77AD">
              <w:rPr>
                <w:rStyle w:val="Hyperlink"/>
                <w:sz w:val="24"/>
                <w:szCs w:val="24"/>
              </w:rPr>
              <w:t>4. Maximalisatie van het aandeel sociaal wonen in het bouwprogramma</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_Toc174459638 \h </w:instrText>
            </w:r>
            <w:r w:rsidR="005C77AD" w:rsidRPr="005C77AD">
              <w:rPr>
                <w:webHidden/>
                <w:sz w:val="24"/>
                <w:szCs w:val="24"/>
              </w:rPr>
            </w:r>
            <w:r w:rsidR="005C77AD" w:rsidRPr="005C77AD">
              <w:rPr>
                <w:webHidden/>
                <w:sz w:val="24"/>
                <w:szCs w:val="24"/>
              </w:rPr>
              <w:fldChar w:fldCharType="separate"/>
            </w:r>
            <w:r>
              <w:rPr>
                <w:webHidden/>
                <w:sz w:val="24"/>
                <w:szCs w:val="24"/>
              </w:rPr>
              <w:t>5</w:t>
            </w:r>
            <w:r w:rsidR="005C77AD" w:rsidRPr="005C77AD">
              <w:rPr>
                <w:webHidden/>
                <w:sz w:val="24"/>
                <w:szCs w:val="24"/>
              </w:rPr>
              <w:fldChar w:fldCharType="end"/>
            </w:r>
          </w:hyperlink>
        </w:p>
        <w:p w14:paraId="727E7A29" w14:textId="281FEB31" w:rsidR="005C77AD" w:rsidRDefault="004440D9">
          <w:pPr>
            <w:pStyle w:val="Inhopg1"/>
            <w:rPr>
              <w:spacing w:val="0"/>
              <w:kern w:val="2"/>
              <w:sz w:val="24"/>
              <w:szCs w:val="24"/>
              <w14:ligatures w14:val="standardContextual"/>
            </w:rPr>
          </w:pPr>
          <w:hyperlink w:anchor="_Toc174459639" w:history="1">
            <w:r w:rsidR="005C77AD" w:rsidRPr="005C77AD">
              <w:rPr>
                <w:rStyle w:val="Hyperlink"/>
                <w:sz w:val="24"/>
                <w:szCs w:val="24"/>
              </w:rPr>
              <w:t>5. Uitvoeringsmethodes voor sociaal wonen in complexe projecten van stadsontwikkeling en stadsvernieuwing</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_Toc174459639 \h </w:instrText>
            </w:r>
            <w:r w:rsidR="005C77AD" w:rsidRPr="005C77AD">
              <w:rPr>
                <w:webHidden/>
                <w:sz w:val="24"/>
                <w:szCs w:val="24"/>
              </w:rPr>
            </w:r>
            <w:r w:rsidR="005C77AD" w:rsidRPr="005C77AD">
              <w:rPr>
                <w:webHidden/>
                <w:sz w:val="24"/>
                <w:szCs w:val="24"/>
              </w:rPr>
              <w:fldChar w:fldCharType="separate"/>
            </w:r>
            <w:r>
              <w:rPr>
                <w:webHidden/>
                <w:sz w:val="24"/>
                <w:szCs w:val="24"/>
              </w:rPr>
              <w:t>6</w:t>
            </w:r>
            <w:r w:rsidR="005C77AD" w:rsidRPr="005C77AD">
              <w:rPr>
                <w:webHidden/>
                <w:sz w:val="24"/>
                <w:szCs w:val="24"/>
              </w:rPr>
              <w:fldChar w:fldCharType="end"/>
            </w:r>
          </w:hyperlink>
        </w:p>
        <w:p w14:paraId="79217658" w14:textId="4192202B"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0" w:history="1">
            <w:r w:rsidR="005C77AD" w:rsidRPr="005C77AD">
              <w:rPr>
                <w:rStyle w:val="Hyperlink"/>
                <w:sz w:val="22"/>
                <w:szCs w:val="22"/>
              </w:rPr>
              <w:t>5.1. Reguliere uitvoering door Thuispunt Gent</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_Toc174459640 \h </w:instrText>
            </w:r>
            <w:r w:rsidR="005C77AD" w:rsidRPr="005C77AD">
              <w:rPr>
                <w:webHidden/>
                <w:sz w:val="22"/>
                <w:szCs w:val="22"/>
              </w:rPr>
            </w:r>
            <w:r w:rsidR="005C77AD" w:rsidRPr="005C77AD">
              <w:rPr>
                <w:webHidden/>
                <w:sz w:val="22"/>
                <w:szCs w:val="22"/>
              </w:rPr>
              <w:fldChar w:fldCharType="separate"/>
            </w:r>
            <w:r>
              <w:rPr>
                <w:webHidden/>
                <w:sz w:val="22"/>
                <w:szCs w:val="22"/>
              </w:rPr>
              <w:t>6</w:t>
            </w:r>
            <w:r w:rsidR="005C77AD" w:rsidRPr="005C77AD">
              <w:rPr>
                <w:webHidden/>
                <w:sz w:val="22"/>
                <w:szCs w:val="22"/>
              </w:rPr>
              <w:fldChar w:fldCharType="end"/>
            </w:r>
          </w:hyperlink>
        </w:p>
        <w:p w14:paraId="13C60D20" w14:textId="512F4A8B"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1" w:history="1">
            <w:r w:rsidR="005C77AD" w:rsidRPr="005C77AD">
              <w:rPr>
                <w:rStyle w:val="Hyperlink"/>
                <w:sz w:val="22"/>
                <w:szCs w:val="22"/>
              </w:rPr>
              <w:t>5.2. Alternatieve uitvoering door andere initiatiefnemer dan Thuispunt Gent, al dan niet ikv een PPS</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_Toc174459641 \h </w:instrText>
            </w:r>
            <w:r w:rsidR="005C77AD" w:rsidRPr="005C77AD">
              <w:rPr>
                <w:webHidden/>
                <w:sz w:val="22"/>
                <w:szCs w:val="22"/>
              </w:rPr>
            </w:r>
            <w:r w:rsidR="005C77AD" w:rsidRPr="005C77AD">
              <w:rPr>
                <w:webHidden/>
                <w:sz w:val="22"/>
                <w:szCs w:val="22"/>
              </w:rPr>
              <w:fldChar w:fldCharType="separate"/>
            </w:r>
            <w:r>
              <w:rPr>
                <w:webHidden/>
                <w:sz w:val="22"/>
                <w:szCs w:val="22"/>
              </w:rPr>
              <w:t>6</w:t>
            </w:r>
            <w:r w:rsidR="005C77AD" w:rsidRPr="005C77AD">
              <w:rPr>
                <w:webHidden/>
                <w:sz w:val="22"/>
                <w:szCs w:val="22"/>
              </w:rPr>
              <w:fldChar w:fldCharType="end"/>
            </w:r>
          </w:hyperlink>
        </w:p>
        <w:p w14:paraId="2FF2418B" w14:textId="31BF1815"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2" w:history="1">
            <w:r w:rsidR="005C77AD" w:rsidRPr="005C77AD">
              <w:rPr>
                <w:rStyle w:val="Hyperlink"/>
                <w:sz w:val="22"/>
                <w:szCs w:val="22"/>
              </w:rPr>
              <w:t>5.3. ‘Uitvoering op maat’ ikv een PPS</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_Toc174459642 \h </w:instrText>
            </w:r>
            <w:r w:rsidR="005C77AD" w:rsidRPr="005C77AD">
              <w:rPr>
                <w:webHidden/>
                <w:sz w:val="22"/>
                <w:szCs w:val="22"/>
              </w:rPr>
            </w:r>
            <w:r w:rsidR="005C77AD" w:rsidRPr="005C77AD">
              <w:rPr>
                <w:webHidden/>
                <w:sz w:val="22"/>
                <w:szCs w:val="22"/>
              </w:rPr>
              <w:fldChar w:fldCharType="separate"/>
            </w:r>
            <w:r>
              <w:rPr>
                <w:webHidden/>
                <w:sz w:val="22"/>
                <w:szCs w:val="22"/>
              </w:rPr>
              <w:t>7</w:t>
            </w:r>
            <w:r w:rsidR="005C77AD" w:rsidRPr="005C77AD">
              <w:rPr>
                <w:webHidden/>
                <w:sz w:val="22"/>
                <w:szCs w:val="22"/>
              </w:rPr>
              <w:fldChar w:fldCharType="end"/>
            </w:r>
          </w:hyperlink>
        </w:p>
        <w:p w14:paraId="7BC93ED2" w14:textId="206F722A" w:rsidR="005C77AD" w:rsidRPr="005C77AD" w:rsidRDefault="004440D9">
          <w:pPr>
            <w:pStyle w:val="Inhopg1"/>
            <w:rPr>
              <w:spacing w:val="0"/>
              <w:kern w:val="2"/>
              <w:sz w:val="24"/>
              <w:szCs w:val="24"/>
              <w14:ligatures w14:val="standardContextual"/>
            </w:rPr>
          </w:pPr>
          <w:hyperlink w:anchor="_Toc174459643" w:history="1">
            <w:r w:rsidR="005C77AD" w:rsidRPr="005C77AD">
              <w:rPr>
                <w:rStyle w:val="Hyperlink"/>
                <w:sz w:val="24"/>
                <w:szCs w:val="24"/>
              </w:rPr>
              <w:t>6. Financiering van sociale woonprojecten</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_Toc174459643 \h </w:instrText>
            </w:r>
            <w:r w:rsidR="005C77AD" w:rsidRPr="005C77AD">
              <w:rPr>
                <w:webHidden/>
                <w:sz w:val="24"/>
                <w:szCs w:val="24"/>
              </w:rPr>
            </w:r>
            <w:r w:rsidR="005C77AD" w:rsidRPr="005C77AD">
              <w:rPr>
                <w:webHidden/>
                <w:sz w:val="24"/>
                <w:szCs w:val="24"/>
              </w:rPr>
              <w:fldChar w:fldCharType="separate"/>
            </w:r>
            <w:r>
              <w:rPr>
                <w:webHidden/>
                <w:sz w:val="24"/>
                <w:szCs w:val="24"/>
              </w:rPr>
              <w:t>8</w:t>
            </w:r>
            <w:r w:rsidR="005C77AD" w:rsidRPr="005C77AD">
              <w:rPr>
                <w:webHidden/>
                <w:sz w:val="24"/>
                <w:szCs w:val="24"/>
              </w:rPr>
              <w:fldChar w:fldCharType="end"/>
            </w:r>
          </w:hyperlink>
        </w:p>
        <w:p w14:paraId="727BE982" w14:textId="1C80AFF0"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4" w:history="1">
            <w:r w:rsidR="005C77AD" w:rsidRPr="005C77AD">
              <w:rPr>
                <w:rStyle w:val="Hyperlink"/>
                <w:sz w:val="22"/>
                <w:szCs w:val="22"/>
              </w:rPr>
              <w:t>6.1. Wettelijk kader</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_Toc174459644 \h </w:instrText>
            </w:r>
            <w:r w:rsidR="005C77AD" w:rsidRPr="005C77AD">
              <w:rPr>
                <w:webHidden/>
                <w:sz w:val="22"/>
                <w:szCs w:val="22"/>
              </w:rPr>
            </w:r>
            <w:r w:rsidR="005C77AD" w:rsidRPr="005C77AD">
              <w:rPr>
                <w:webHidden/>
                <w:sz w:val="22"/>
                <w:szCs w:val="22"/>
              </w:rPr>
              <w:fldChar w:fldCharType="separate"/>
            </w:r>
            <w:r>
              <w:rPr>
                <w:webHidden/>
                <w:sz w:val="22"/>
                <w:szCs w:val="22"/>
              </w:rPr>
              <w:t>8</w:t>
            </w:r>
            <w:r w:rsidR="005C77AD" w:rsidRPr="005C77AD">
              <w:rPr>
                <w:webHidden/>
                <w:sz w:val="22"/>
                <w:szCs w:val="22"/>
              </w:rPr>
              <w:fldChar w:fldCharType="end"/>
            </w:r>
          </w:hyperlink>
        </w:p>
        <w:p w14:paraId="16BA1DBC" w14:textId="7778A7A9"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5" w:history="1">
            <w:r w:rsidR="005C77AD" w:rsidRPr="005C77AD">
              <w:rPr>
                <w:rStyle w:val="Hyperlink"/>
                <w:sz w:val="22"/>
                <w:szCs w:val="22"/>
              </w:rPr>
              <w:t>6.2. Overzicht van financiering en subsidies</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_Toc174459645 \h </w:instrText>
            </w:r>
            <w:r w:rsidR="005C77AD" w:rsidRPr="005C77AD">
              <w:rPr>
                <w:webHidden/>
                <w:sz w:val="22"/>
                <w:szCs w:val="22"/>
              </w:rPr>
            </w:r>
            <w:r w:rsidR="005C77AD" w:rsidRPr="005C77AD">
              <w:rPr>
                <w:webHidden/>
                <w:sz w:val="22"/>
                <w:szCs w:val="22"/>
              </w:rPr>
              <w:fldChar w:fldCharType="separate"/>
            </w:r>
            <w:r>
              <w:rPr>
                <w:webHidden/>
                <w:sz w:val="22"/>
                <w:szCs w:val="22"/>
              </w:rPr>
              <w:t>8</w:t>
            </w:r>
            <w:r w:rsidR="005C77AD" w:rsidRPr="005C77AD">
              <w:rPr>
                <w:webHidden/>
                <w:sz w:val="22"/>
                <w:szCs w:val="22"/>
              </w:rPr>
              <w:fldChar w:fldCharType="end"/>
            </w:r>
          </w:hyperlink>
        </w:p>
        <w:p w14:paraId="7D13725C" w14:textId="6678610A"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46" w:history="1">
            <w:r w:rsidR="005C77AD" w:rsidRPr="005C77AD">
              <w:rPr>
                <w:rStyle w:val="Hyperlink"/>
                <w:sz w:val="22"/>
                <w:szCs w:val="22"/>
              </w:rPr>
              <w:t>6.3. Overzicht van financiering en subsidies per verrichting</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_Toc174459646 \h </w:instrText>
            </w:r>
            <w:r w:rsidR="005C77AD" w:rsidRPr="005C77AD">
              <w:rPr>
                <w:webHidden/>
                <w:sz w:val="22"/>
                <w:szCs w:val="22"/>
              </w:rPr>
            </w:r>
            <w:r w:rsidR="005C77AD" w:rsidRPr="005C77AD">
              <w:rPr>
                <w:webHidden/>
                <w:sz w:val="22"/>
                <w:szCs w:val="22"/>
              </w:rPr>
              <w:fldChar w:fldCharType="separate"/>
            </w:r>
            <w:r>
              <w:rPr>
                <w:webHidden/>
                <w:sz w:val="22"/>
                <w:szCs w:val="22"/>
              </w:rPr>
              <w:t>9</w:t>
            </w:r>
            <w:r w:rsidR="005C77AD" w:rsidRPr="005C77AD">
              <w:rPr>
                <w:webHidden/>
                <w:sz w:val="22"/>
                <w:szCs w:val="22"/>
              </w:rPr>
              <w:fldChar w:fldCharType="end"/>
            </w:r>
          </w:hyperlink>
        </w:p>
        <w:p w14:paraId="6E17350C" w14:textId="0461002C" w:rsidR="005C77AD" w:rsidRDefault="004440D9">
          <w:pPr>
            <w:pStyle w:val="Inhopg3"/>
            <w:rPr>
              <w:rFonts w:eastAsiaTheme="minorEastAsia"/>
              <w:spacing w:val="0"/>
              <w:kern w:val="2"/>
              <w:sz w:val="24"/>
              <w:szCs w:val="24"/>
              <w:lang w:eastAsia="nl-BE"/>
              <w14:ligatures w14:val="standardContextual"/>
            </w:rPr>
          </w:pPr>
          <w:hyperlink w:anchor="_Toc174459647" w:history="1">
            <w:r w:rsidR="005C77AD" w:rsidRPr="005C59E0">
              <w:rPr>
                <w:rStyle w:val="Hyperlink"/>
              </w:rPr>
              <w:t>6.3.1. Verwerving van niet-uitgeruste grond</w:t>
            </w:r>
            <w:r w:rsidR="005C77AD">
              <w:rPr>
                <w:webHidden/>
              </w:rPr>
              <w:tab/>
            </w:r>
            <w:r w:rsidR="005C77AD">
              <w:rPr>
                <w:webHidden/>
              </w:rPr>
              <w:fldChar w:fldCharType="begin"/>
            </w:r>
            <w:r w:rsidR="005C77AD">
              <w:rPr>
                <w:webHidden/>
              </w:rPr>
              <w:instrText xml:space="preserve"> PAGEREF _Toc174459647 \h </w:instrText>
            </w:r>
            <w:r w:rsidR="005C77AD">
              <w:rPr>
                <w:webHidden/>
              </w:rPr>
            </w:r>
            <w:r w:rsidR="005C77AD">
              <w:rPr>
                <w:webHidden/>
              </w:rPr>
              <w:fldChar w:fldCharType="separate"/>
            </w:r>
            <w:r>
              <w:rPr>
                <w:webHidden/>
              </w:rPr>
              <w:t>9</w:t>
            </w:r>
            <w:r w:rsidR="005C77AD">
              <w:rPr>
                <w:webHidden/>
              </w:rPr>
              <w:fldChar w:fldCharType="end"/>
            </w:r>
          </w:hyperlink>
        </w:p>
        <w:p w14:paraId="0B5AF07E" w14:textId="45201D91" w:rsidR="005C77AD" w:rsidRDefault="004440D9">
          <w:pPr>
            <w:pStyle w:val="Inhopg3"/>
            <w:rPr>
              <w:rFonts w:eastAsiaTheme="minorEastAsia"/>
              <w:spacing w:val="0"/>
              <w:kern w:val="2"/>
              <w:sz w:val="24"/>
              <w:szCs w:val="24"/>
              <w:lang w:eastAsia="nl-BE"/>
              <w14:ligatures w14:val="standardContextual"/>
            </w:rPr>
          </w:pPr>
          <w:hyperlink w:anchor="_Toc174459648" w:history="1">
            <w:r w:rsidR="005C77AD" w:rsidRPr="005C59E0">
              <w:rPr>
                <w:rStyle w:val="Hyperlink"/>
              </w:rPr>
              <w:t>6.3.2. Sloop van constructies (deel subsidie)</w:t>
            </w:r>
            <w:r w:rsidR="005C77AD">
              <w:rPr>
                <w:webHidden/>
              </w:rPr>
              <w:tab/>
            </w:r>
            <w:r w:rsidR="005C77AD">
              <w:rPr>
                <w:webHidden/>
              </w:rPr>
              <w:fldChar w:fldCharType="begin"/>
            </w:r>
            <w:r w:rsidR="005C77AD">
              <w:rPr>
                <w:webHidden/>
              </w:rPr>
              <w:instrText xml:space="preserve"> PAGEREF _Toc174459648 \h </w:instrText>
            </w:r>
            <w:r w:rsidR="005C77AD">
              <w:rPr>
                <w:webHidden/>
              </w:rPr>
            </w:r>
            <w:r w:rsidR="005C77AD">
              <w:rPr>
                <w:webHidden/>
              </w:rPr>
              <w:fldChar w:fldCharType="separate"/>
            </w:r>
            <w:r>
              <w:rPr>
                <w:webHidden/>
              </w:rPr>
              <w:t>9</w:t>
            </w:r>
            <w:r w:rsidR="005C77AD">
              <w:rPr>
                <w:webHidden/>
              </w:rPr>
              <w:fldChar w:fldCharType="end"/>
            </w:r>
          </w:hyperlink>
        </w:p>
        <w:p w14:paraId="3AC8D13D" w14:textId="5EEEBD00" w:rsidR="005C77AD" w:rsidRDefault="004440D9">
          <w:pPr>
            <w:pStyle w:val="Inhopg3"/>
            <w:rPr>
              <w:rFonts w:eastAsiaTheme="minorEastAsia"/>
              <w:spacing w:val="0"/>
              <w:kern w:val="2"/>
              <w:sz w:val="24"/>
              <w:szCs w:val="24"/>
              <w:lang w:eastAsia="nl-BE"/>
              <w14:ligatures w14:val="standardContextual"/>
            </w:rPr>
          </w:pPr>
          <w:hyperlink w:anchor="_Toc174459649" w:history="1">
            <w:r w:rsidR="005C77AD" w:rsidRPr="005C59E0">
              <w:rPr>
                <w:rStyle w:val="Hyperlink"/>
              </w:rPr>
              <w:t>6.3.3. Sloop van constructies (deel financiering)</w:t>
            </w:r>
            <w:r w:rsidR="005C77AD">
              <w:rPr>
                <w:webHidden/>
              </w:rPr>
              <w:tab/>
            </w:r>
            <w:r w:rsidR="005C77AD">
              <w:rPr>
                <w:webHidden/>
              </w:rPr>
              <w:fldChar w:fldCharType="begin"/>
            </w:r>
            <w:r w:rsidR="005C77AD">
              <w:rPr>
                <w:webHidden/>
              </w:rPr>
              <w:instrText xml:space="preserve"> PAGEREF _Toc174459649 \h </w:instrText>
            </w:r>
            <w:r w:rsidR="005C77AD">
              <w:rPr>
                <w:webHidden/>
              </w:rPr>
            </w:r>
            <w:r w:rsidR="005C77AD">
              <w:rPr>
                <w:webHidden/>
              </w:rPr>
              <w:fldChar w:fldCharType="separate"/>
            </w:r>
            <w:r>
              <w:rPr>
                <w:webHidden/>
              </w:rPr>
              <w:t>10</w:t>
            </w:r>
            <w:r w:rsidR="005C77AD">
              <w:rPr>
                <w:webHidden/>
              </w:rPr>
              <w:fldChar w:fldCharType="end"/>
            </w:r>
          </w:hyperlink>
        </w:p>
        <w:p w14:paraId="450FE53B" w14:textId="101BFDDC" w:rsidR="005C77AD" w:rsidRDefault="004440D9">
          <w:pPr>
            <w:pStyle w:val="Inhopg3"/>
            <w:rPr>
              <w:rFonts w:eastAsiaTheme="minorEastAsia"/>
              <w:spacing w:val="0"/>
              <w:kern w:val="2"/>
              <w:sz w:val="24"/>
              <w:szCs w:val="24"/>
              <w:lang w:eastAsia="nl-BE"/>
              <w14:ligatures w14:val="standardContextual"/>
            </w:rPr>
          </w:pPr>
          <w:hyperlink w:anchor="_Toc174459650" w:history="1">
            <w:r w:rsidR="005C77AD" w:rsidRPr="005C59E0">
              <w:rPr>
                <w:rStyle w:val="Hyperlink"/>
              </w:rPr>
              <w:t>6.3.4. Bouwrijp maken</w:t>
            </w:r>
            <w:r w:rsidR="005C77AD">
              <w:rPr>
                <w:webHidden/>
              </w:rPr>
              <w:tab/>
            </w:r>
            <w:r w:rsidR="005C77AD">
              <w:rPr>
                <w:webHidden/>
              </w:rPr>
              <w:fldChar w:fldCharType="begin"/>
            </w:r>
            <w:r w:rsidR="005C77AD">
              <w:rPr>
                <w:webHidden/>
              </w:rPr>
              <w:instrText xml:space="preserve"> PAGEREF _Toc174459650 \h </w:instrText>
            </w:r>
            <w:r w:rsidR="005C77AD">
              <w:rPr>
                <w:webHidden/>
              </w:rPr>
            </w:r>
            <w:r w:rsidR="005C77AD">
              <w:rPr>
                <w:webHidden/>
              </w:rPr>
              <w:fldChar w:fldCharType="separate"/>
            </w:r>
            <w:r>
              <w:rPr>
                <w:webHidden/>
              </w:rPr>
              <w:t>10</w:t>
            </w:r>
            <w:r w:rsidR="005C77AD">
              <w:rPr>
                <w:webHidden/>
              </w:rPr>
              <w:fldChar w:fldCharType="end"/>
            </w:r>
          </w:hyperlink>
        </w:p>
        <w:p w14:paraId="0DD9DAA2" w14:textId="735F75A2" w:rsidR="005C77AD" w:rsidRDefault="004440D9">
          <w:pPr>
            <w:pStyle w:val="Inhopg3"/>
            <w:rPr>
              <w:rFonts w:eastAsiaTheme="minorEastAsia"/>
              <w:spacing w:val="0"/>
              <w:kern w:val="2"/>
              <w:sz w:val="24"/>
              <w:szCs w:val="24"/>
              <w:lang w:eastAsia="nl-BE"/>
              <w14:ligatures w14:val="standardContextual"/>
            </w:rPr>
          </w:pPr>
          <w:hyperlink w:anchor="_Toc174459651" w:history="1">
            <w:r w:rsidR="005C77AD" w:rsidRPr="005C59E0">
              <w:rPr>
                <w:rStyle w:val="Hyperlink"/>
              </w:rPr>
              <w:t>6.3.5. Infrastructuurwerken</w:t>
            </w:r>
            <w:r w:rsidR="005C77AD">
              <w:rPr>
                <w:webHidden/>
              </w:rPr>
              <w:tab/>
            </w:r>
            <w:r w:rsidR="005C77AD">
              <w:rPr>
                <w:webHidden/>
              </w:rPr>
              <w:fldChar w:fldCharType="begin"/>
            </w:r>
            <w:r w:rsidR="005C77AD">
              <w:rPr>
                <w:webHidden/>
              </w:rPr>
              <w:instrText xml:space="preserve"> PAGEREF _Toc174459651 \h </w:instrText>
            </w:r>
            <w:r w:rsidR="005C77AD">
              <w:rPr>
                <w:webHidden/>
              </w:rPr>
            </w:r>
            <w:r w:rsidR="005C77AD">
              <w:rPr>
                <w:webHidden/>
              </w:rPr>
              <w:fldChar w:fldCharType="separate"/>
            </w:r>
            <w:r>
              <w:rPr>
                <w:webHidden/>
              </w:rPr>
              <w:t>10</w:t>
            </w:r>
            <w:r w:rsidR="005C77AD">
              <w:rPr>
                <w:webHidden/>
              </w:rPr>
              <w:fldChar w:fldCharType="end"/>
            </w:r>
          </w:hyperlink>
        </w:p>
        <w:p w14:paraId="79A5364A" w14:textId="4F8D28F8" w:rsidR="005C77AD" w:rsidRDefault="004440D9">
          <w:pPr>
            <w:pStyle w:val="Inhopg3"/>
            <w:rPr>
              <w:rFonts w:eastAsiaTheme="minorEastAsia"/>
              <w:spacing w:val="0"/>
              <w:kern w:val="2"/>
              <w:sz w:val="24"/>
              <w:szCs w:val="24"/>
              <w:lang w:eastAsia="nl-BE"/>
              <w14:ligatures w14:val="standardContextual"/>
            </w:rPr>
          </w:pPr>
          <w:hyperlink w:anchor="_Toc174459652" w:history="1">
            <w:r w:rsidR="005C77AD" w:rsidRPr="005C59E0">
              <w:rPr>
                <w:rStyle w:val="Hyperlink"/>
              </w:rPr>
              <w:t>6.3.6. Oprichting van gemeenschapsvoorzieningen</w:t>
            </w:r>
            <w:r w:rsidR="005C77AD">
              <w:rPr>
                <w:webHidden/>
              </w:rPr>
              <w:tab/>
            </w:r>
            <w:r w:rsidR="005C77AD">
              <w:rPr>
                <w:webHidden/>
              </w:rPr>
              <w:fldChar w:fldCharType="begin"/>
            </w:r>
            <w:r w:rsidR="005C77AD">
              <w:rPr>
                <w:webHidden/>
              </w:rPr>
              <w:instrText xml:space="preserve"> PAGEREF _Toc174459652 \h </w:instrText>
            </w:r>
            <w:r w:rsidR="005C77AD">
              <w:rPr>
                <w:webHidden/>
              </w:rPr>
            </w:r>
            <w:r w:rsidR="005C77AD">
              <w:rPr>
                <w:webHidden/>
              </w:rPr>
              <w:fldChar w:fldCharType="separate"/>
            </w:r>
            <w:r>
              <w:rPr>
                <w:webHidden/>
              </w:rPr>
              <w:t>11</w:t>
            </w:r>
            <w:r w:rsidR="005C77AD">
              <w:rPr>
                <w:webHidden/>
              </w:rPr>
              <w:fldChar w:fldCharType="end"/>
            </w:r>
          </w:hyperlink>
        </w:p>
        <w:p w14:paraId="5220B2FD" w14:textId="489850E4" w:rsidR="005C77AD" w:rsidRDefault="004440D9">
          <w:pPr>
            <w:pStyle w:val="Inhopg3"/>
            <w:rPr>
              <w:rFonts w:eastAsiaTheme="minorEastAsia"/>
              <w:spacing w:val="0"/>
              <w:kern w:val="2"/>
              <w:sz w:val="24"/>
              <w:szCs w:val="24"/>
              <w:lang w:eastAsia="nl-BE"/>
              <w14:ligatures w14:val="standardContextual"/>
            </w:rPr>
          </w:pPr>
          <w:hyperlink w:anchor="_Toc174459653" w:history="1">
            <w:r w:rsidR="005C77AD" w:rsidRPr="005C59E0">
              <w:rPr>
                <w:rStyle w:val="Hyperlink"/>
              </w:rPr>
              <w:t>6.3.7. Oprichting van sociale woningen</w:t>
            </w:r>
            <w:r w:rsidR="005C77AD">
              <w:rPr>
                <w:webHidden/>
              </w:rPr>
              <w:tab/>
            </w:r>
            <w:r w:rsidR="005C77AD">
              <w:rPr>
                <w:webHidden/>
              </w:rPr>
              <w:fldChar w:fldCharType="begin"/>
            </w:r>
            <w:r w:rsidR="005C77AD">
              <w:rPr>
                <w:webHidden/>
              </w:rPr>
              <w:instrText xml:space="preserve"> PAGEREF _Toc174459653 \h </w:instrText>
            </w:r>
            <w:r w:rsidR="005C77AD">
              <w:rPr>
                <w:webHidden/>
              </w:rPr>
            </w:r>
            <w:r w:rsidR="005C77AD">
              <w:rPr>
                <w:webHidden/>
              </w:rPr>
              <w:fldChar w:fldCharType="separate"/>
            </w:r>
            <w:r>
              <w:rPr>
                <w:webHidden/>
              </w:rPr>
              <w:t>12</w:t>
            </w:r>
            <w:r w:rsidR="005C77AD">
              <w:rPr>
                <w:webHidden/>
              </w:rPr>
              <w:fldChar w:fldCharType="end"/>
            </w:r>
          </w:hyperlink>
        </w:p>
        <w:p w14:paraId="4B7F625C" w14:textId="714F0172" w:rsidR="005C77AD" w:rsidRPr="005C77AD" w:rsidRDefault="004440D9">
          <w:pPr>
            <w:pStyle w:val="Inhopg1"/>
            <w:rPr>
              <w:spacing w:val="0"/>
              <w:kern w:val="2"/>
              <w:sz w:val="24"/>
              <w:szCs w:val="24"/>
              <w14:ligatures w14:val="standardContextual"/>
            </w:rPr>
          </w:pPr>
          <w:hyperlink w:anchor="_Toc174459654" w:history="1">
            <w:r w:rsidR="005C77AD" w:rsidRPr="005C77AD">
              <w:rPr>
                <w:rStyle w:val="Hyperlink"/>
                <w:sz w:val="24"/>
                <w:szCs w:val="24"/>
              </w:rPr>
              <w:t>7. Samenvattend overzicht van de opbrengsten en vergoedingen op basis van de financiering en de subsidies voor het aandeel sociaal wonen op de FNO-site</w:t>
            </w:r>
            <w:r w:rsidR="005C77AD" w:rsidRPr="005C77AD">
              <w:rPr>
                <w:webHidden/>
                <w:sz w:val="24"/>
                <w:szCs w:val="24"/>
              </w:rPr>
              <w:tab/>
            </w:r>
            <w:r w:rsidR="005C77AD" w:rsidRPr="005C77AD">
              <w:rPr>
                <w:webHidden/>
                <w:sz w:val="24"/>
                <w:szCs w:val="24"/>
              </w:rPr>
              <w:fldChar w:fldCharType="begin"/>
            </w:r>
            <w:r w:rsidR="005C77AD" w:rsidRPr="005C77AD">
              <w:rPr>
                <w:webHidden/>
                <w:sz w:val="24"/>
                <w:szCs w:val="24"/>
              </w:rPr>
              <w:instrText xml:space="preserve"> PAGEREF _Toc174459654 \h </w:instrText>
            </w:r>
            <w:r w:rsidR="005C77AD" w:rsidRPr="005C77AD">
              <w:rPr>
                <w:webHidden/>
                <w:sz w:val="24"/>
                <w:szCs w:val="24"/>
              </w:rPr>
            </w:r>
            <w:r w:rsidR="005C77AD" w:rsidRPr="005C77AD">
              <w:rPr>
                <w:webHidden/>
                <w:sz w:val="24"/>
                <w:szCs w:val="24"/>
              </w:rPr>
              <w:fldChar w:fldCharType="separate"/>
            </w:r>
            <w:r>
              <w:rPr>
                <w:webHidden/>
                <w:sz w:val="24"/>
                <w:szCs w:val="24"/>
              </w:rPr>
              <w:t>12</w:t>
            </w:r>
            <w:r w:rsidR="005C77AD" w:rsidRPr="005C77AD">
              <w:rPr>
                <w:webHidden/>
                <w:sz w:val="24"/>
                <w:szCs w:val="24"/>
              </w:rPr>
              <w:fldChar w:fldCharType="end"/>
            </w:r>
          </w:hyperlink>
        </w:p>
        <w:p w14:paraId="70ED4414" w14:textId="336252A0"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55" w:history="1">
            <w:r w:rsidR="005C77AD" w:rsidRPr="005C77AD">
              <w:rPr>
                <w:rStyle w:val="Hyperlink"/>
                <w:sz w:val="22"/>
                <w:szCs w:val="22"/>
              </w:rPr>
              <w:t>7.1. Herinvestering van de opbrengst uit verwerving van niet-uitgeruste grond door Thuispunt Gent</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_Toc174459655 \h </w:instrText>
            </w:r>
            <w:r w:rsidR="005C77AD" w:rsidRPr="005C77AD">
              <w:rPr>
                <w:webHidden/>
                <w:sz w:val="22"/>
                <w:szCs w:val="22"/>
              </w:rPr>
            </w:r>
            <w:r w:rsidR="005C77AD" w:rsidRPr="005C77AD">
              <w:rPr>
                <w:webHidden/>
                <w:sz w:val="22"/>
                <w:szCs w:val="22"/>
              </w:rPr>
              <w:fldChar w:fldCharType="separate"/>
            </w:r>
            <w:r>
              <w:rPr>
                <w:webHidden/>
                <w:sz w:val="22"/>
                <w:szCs w:val="22"/>
              </w:rPr>
              <w:t>13</w:t>
            </w:r>
            <w:r w:rsidR="005C77AD" w:rsidRPr="005C77AD">
              <w:rPr>
                <w:webHidden/>
                <w:sz w:val="22"/>
                <w:szCs w:val="22"/>
              </w:rPr>
              <w:fldChar w:fldCharType="end"/>
            </w:r>
          </w:hyperlink>
        </w:p>
        <w:p w14:paraId="5959993E" w14:textId="72586DDD" w:rsidR="005C77AD" w:rsidRPr="005C77AD" w:rsidRDefault="004440D9">
          <w:pPr>
            <w:pStyle w:val="Inhopg2"/>
            <w:rPr>
              <w:rFonts w:eastAsiaTheme="minorEastAsia"/>
              <w:color w:val="auto"/>
              <w:spacing w:val="0"/>
              <w:kern w:val="2"/>
              <w:sz w:val="22"/>
              <w:szCs w:val="22"/>
              <w:lang w:eastAsia="nl-BE"/>
              <w14:ligatures w14:val="standardContextual"/>
            </w:rPr>
          </w:pPr>
          <w:hyperlink w:anchor="_Toc174459656" w:history="1">
            <w:r w:rsidR="005C77AD" w:rsidRPr="005C77AD">
              <w:rPr>
                <w:rStyle w:val="Hyperlink"/>
                <w:sz w:val="22"/>
                <w:szCs w:val="22"/>
              </w:rPr>
              <w:t>7.2. Vergoedingen per verrichting</w:t>
            </w:r>
            <w:r w:rsidR="005C77AD" w:rsidRPr="005C77AD">
              <w:rPr>
                <w:webHidden/>
                <w:sz w:val="22"/>
                <w:szCs w:val="22"/>
              </w:rPr>
              <w:tab/>
            </w:r>
            <w:r w:rsidR="005C77AD" w:rsidRPr="005C77AD">
              <w:rPr>
                <w:webHidden/>
                <w:sz w:val="22"/>
                <w:szCs w:val="22"/>
              </w:rPr>
              <w:fldChar w:fldCharType="begin"/>
            </w:r>
            <w:r w:rsidR="005C77AD" w:rsidRPr="005C77AD">
              <w:rPr>
                <w:webHidden/>
                <w:sz w:val="22"/>
                <w:szCs w:val="22"/>
              </w:rPr>
              <w:instrText xml:space="preserve"> PAGEREF _Toc174459656 \h </w:instrText>
            </w:r>
            <w:r w:rsidR="005C77AD" w:rsidRPr="005C77AD">
              <w:rPr>
                <w:webHidden/>
                <w:sz w:val="22"/>
                <w:szCs w:val="22"/>
              </w:rPr>
            </w:r>
            <w:r w:rsidR="005C77AD" w:rsidRPr="005C77AD">
              <w:rPr>
                <w:webHidden/>
                <w:sz w:val="22"/>
                <w:szCs w:val="22"/>
              </w:rPr>
              <w:fldChar w:fldCharType="separate"/>
            </w:r>
            <w:r>
              <w:rPr>
                <w:webHidden/>
                <w:sz w:val="22"/>
                <w:szCs w:val="22"/>
              </w:rPr>
              <w:t>13</w:t>
            </w:r>
            <w:r w:rsidR="005C77AD" w:rsidRPr="005C77AD">
              <w:rPr>
                <w:webHidden/>
                <w:sz w:val="22"/>
                <w:szCs w:val="22"/>
              </w:rPr>
              <w:fldChar w:fldCharType="end"/>
            </w:r>
          </w:hyperlink>
        </w:p>
        <w:p w14:paraId="5D58C19A" w14:textId="69F3AED4" w:rsidR="005C77AD" w:rsidRDefault="004440D9">
          <w:pPr>
            <w:pStyle w:val="Inhopg3"/>
            <w:rPr>
              <w:rFonts w:eastAsiaTheme="minorEastAsia"/>
              <w:spacing w:val="0"/>
              <w:kern w:val="2"/>
              <w:sz w:val="24"/>
              <w:szCs w:val="24"/>
              <w:lang w:eastAsia="nl-BE"/>
              <w14:ligatures w14:val="standardContextual"/>
            </w:rPr>
          </w:pPr>
          <w:hyperlink w:anchor="_Toc174459657" w:history="1">
            <w:r w:rsidR="005C77AD" w:rsidRPr="005C59E0">
              <w:rPr>
                <w:rStyle w:val="Hyperlink"/>
              </w:rPr>
              <w:t>7.2.1. Vergoeding voor de sloop van constructies (deel subsidie)</w:t>
            </w:r>
            <w:r w:rsidR="005C77AD">
              <w:rPr>
                <w:webHidden/>
              </w:rPr>
              <w:tab/>
            </w:r>
            <w:r w:rsidR="005C77AD">
              <w:rPr>
                <w:webHidden/>
              </w:rPr>
              <w:fldChar w:fldCharType="begin"/>
            </w:r>
            <w:r w:rsidR="005C77AD">
              <w:rPr>
                <w:webHidden/>
              </w:rPr>
              <w:instrText xml:space="preserve"> PAGEREF _Toc174459657 \h </w:instrText>
            </w:r>
            <w:r w:rsidR="005C77AD">
              <w:rPr>
                <w:webHidden/>
              </w:rPr>
            </w:r>
            <w:r w:rsidR="005C77AD">
              <w:rPr>
                <w:webHidden/>
              </w:rPr>
              <w:fldChar w:fldCharType="separate"/>
            </w:r>
            <w:r>
              <w:rPr>
                <w:webHidden/>
              </w:rPr>
              <w:t>13</w:t>
            </w:r>
            <w:r w:rsidR="005C77AD">
              <w:rPr>
                <w:webHidden/>
              </w:rPr>
              <w:fldChar w:fldCharType="end"/>
            </w:r>
          </w:hyperlink>
        </w:p>
        <w:p w14:paraId="3108283B" w14:textId="3925B246" w:rsidR="005C77AD" w:rsidRDefault="004440D9">
          <w:pPr>
            <w:pStyle w:val="Inhopg3"/>
            <w:rPr>
              <w:rFonts w:eastAsiaTheme="minorEastAsia"/>
              <w:spacing w:val="0"/>
              <w:kern w:val="2"/>
              <w:sz w:val="24"/>
              <w:szCs w:val="24"/>
              <w:lang w:eastAsia="nl-BE"/>
              <w14:ligatures w14:val="standardContextual"/>
            </w:rPr>
          </w:pPr>
          <w:hyperlink w:anchor="_Toc174459658" w:history="1">
            <w:r w:rsidR="005C77AD" w:rsidRPr="005C59E0">
              <w:rPr>
                <w:rStyle w:val="Hyperlink"/>
              </w:rPr>
              <w:t>7.2.2. Vergoeding voor de sloop van constructies (deel financiering)</w:t>
            </w:r>
            <w:r w:rsidR="005C77AD">
              <w:rPr>
                <w:webHidden/>
              </w:rPr>
              <w:tab/>
            </w:r>
            <w:r w:rsidR="005C77AD">
              <w:rPr>
                <w:webHidden/>
              </w:rPr>
              <w:fldChar w:fldCharType="begin"/>
            </w:r>
            <w:r w:rsidR="005C77AD">
              <w:rPr>
                <w:webHidden/>
              </w:rPr>
              <w:instrText xml:space="preserve"> PAGEREF _Toc174459658 \h </w:instrText>
            </w:r>
            <w:r w:rsidR="005C77AD">
              <w:rPr>
                <w:webHidden/>
              </w:rPr>
            </w:r>
            <w:r w:rsidR="005C77AD">
              <w:rPr>
                <w:webHidden/>
              </w:rPr>
              <w:fldChar w:fldCharType="separate"/>
            </w:r>
            <w:r>
              <w:rPr>
                <w:webHidden/>
              </w:rPr>
              <w:t>13</w:t>
            </w:r>
            <w:r w:rsidR="005C77AD">
              <w:rPr>
                <w:webHidden/>
              </w:rPr>
              <w:fldChar w:fldCharType="end"/>
            </w:r>
          </w:hyperlink>
        </w:p>
        <w:p w14:paraId="20FC3FDE" w14:textId="271E367C" w:rsidR="005C77AD" w:rsidRDefault="004440D9">
          <w:pPr>
            <w:pStyle w:val="Inhopg3"/>
            <w:rPr>
              <w:rFonts w:eastAsiaTheme="minorEastAsia"/>
              <w:spacing w:val="0"/>
              <w:kern w:val="2"/>
              <w:sz w:val="24"/>
              <w:szCs w:val="24"/>
              <w:lang w:eastAsia="nl-BE"/>
              <w14:ligatures w14:val="standardContextual"/>
            </w:rPr>
          </w:pPr>
          <w:hyperlink w:anchor="_Toc174459659" w:history="1">
            <w:r w:rsidR="005C77AD" w:rsidRPr="005C59E0">
              <w:rPr>
                <w:rStyle w:val="Hyperlink"/>
              </w:rPr>
              <w:t>7.2.3. Vergoeding voor het bouwrijp maken</w:t>
            </w:r>
            <w:r w:rsidR="005C77AD">
              <w:rPr>
                <w:webHidden/>
              </w:rPr>
              <w:tab/>
            </w:r>
            <w:r w:rsidR="005C77AD">
              <w:rPr>
                <w:webHidden/>
              </w:rPr>
              <w:fldChar w:fldCharType="begin"/>
            </w:r>
            <w:r w:rsidR="005C77AD">
              <w:rPr>
                <w:webHidden/>
              </w:rPr>
              <w:instrText xml:space="preserve"> PAGEREF _Toc174459659 \h </w:instrText>
            </w:r>
            <w:r w:rsidR="005C77AD">
              <w:rPr>
                <w:webHidden/>
              </w:rPr>
            </w:r>
            <w:r w:rsidR="005C77AD">
              <w:rPr>
                <w:webHidden/>
              </w:rPr>
              <w:fldChar w:fldCharType="separate"/>
            </w:r>
            <w:r>
              <w:rPr>
                <w:webHidden/>
              </w:rPr>
              <w:t>13</w:t>
            </w:r>
            <w:r w:rsidR="005C77AD">
              <w:rPr>
                <w:webHidden/>
              </w:rPr>
              <w:fldChar w:fldCharType="end"/>
            </w:r>
          </w:hyperlink>
        </w:p>
        <w:p w14:paraId="082AF8B9" w14:textId="3DD6EB80" w:rsidR="005C77AD" w:rsidRDefault="004440D9">
          <w:pPr>
            <w:pStyle w:val="Inhopg3"/>
            <w:rPr>
              <w:rFonts w:eastAsiaTheme="minorEastAsia"/>
              <w:spacing w:val="0"/>
              <w:kern w:val="2"/>
              <w:sz w:val="24"/>
              <w:szCs w:val="24"/>
              <w:lang w:eastAsia="nl-BE"/>
              <w14:ligatures w14:val="standardContextual"/>
            </w:rPr>
          </w:pPr>
          <w:hyperlink w:anchor="_Toc174459660" w:history="1">
            <w:r w:rsidR="005C77AD" w:rsidRPr="005C59E0">
              <w:rPr>
                <w:rStyle w:val="Hyperlink"/>
              </w:rPr>
              <w:t>7.2.4. Vergoeding voor infrastructuurwerken</w:t>
            </w:r>
            <w:r w:rsidR="005C77AD">
              <w:rPr>
                <w:webHidden/>
              </w:rPr>
              <w:tab/>
            </w:r>
            <w:r w:rsidR="005C77AD">
              <w:rPr>
                <w:webHidden/>
              </w:rPr>
              <w:fldChar w:fldCharType="begin"/>
            </w:r>
            <w:r w:rsidR="005C77AD">
              <w:rPr>
                <w:webHidden/>
              </w:rPr>
              <w:instrText xml:space="preserve"> PAGEREF _Toc174459660 \h </w:instrText>
            </w:r>
            <w:r w:rsidR="005C77AD">
              <w:rPr>
                <w:webHidden/>
              </w:rPr>
            </w:r>
            <w:r w:rsidR="005C77AD">
              <w:rPr>
                <w:webHidden/>
              </w:rPr>
              <w:fldChar w:fldCharType="separate"/>
            </w:r>
            <w:r>
              <w:rPr>
                <w:webHidden/>
              </w:rPr>
              <w:t>14</w:t>
            </w:r>
            <w:r w:rsidR="005C77AD">
              <w:rPr>
                <w:webHidden/>
              </w:rPr>
              <w:fldChar w:fldCharType="end"/>
            </w:r>
          </w:hyperlink>
        </w:p>
        <w:p w14:paraId="73949936" w14:textId="76666D33" w:rsidR="005C77AD" w:rsidRDefault="004440D9">
          <w:pPr>
            <w:pStyle w:val="Inhopg3"/>
            <w:rPr>
              <w:rFonts w:eastAsiaTheme="minorEastAsia"/>
              <w:spacing w:val="0"/>
              <w:kern w:val="2"/>
              <w:sz w:val="24"/>
              <w:szCs w:val="24"/>
              <w:lang w:eastAsia="nl-BE"/>
              <w14:ligatures w14:val="standardContextual"/>
            </w:rPr>
          </w:pPr>
          <w:hyperlink w:anchor="_Toc174459661" w:history="1">
            <w:r w:rsidR="005C77AD" w:rsidRPr="005C59E0">
              <w:rPr>
                <w:rStyle w:val="Hyperlink"/>
              </w:rPr>
              <w:t>7.2.5. Vergoeding voor de oprichting van gemeenschapsvoorzieningen</w:t>
            </w:r>
            <w:r w:rsidR="005C77AD">
              <w:rPr>
                <w:webHidden/>
              </w:rPr>
              <w:tab/>
            </w:r>
            <w:r w:rsidR="005C77AD">
              <w:rPr>
                <w:webHidden/>
              </w:rPr>
              <w:fldChar w:fldCharType="begin"/>
            </w:r>
            <w:r w:rsidR="005C77AD">
              <w:rPr>
                <w:webHidden/>
              </w:rPr>
              <w:instrText xml:space="preserve"> PAGEREF _Toc174459661 \h </w:instrText>
            </w:r>
            <w:r w:rsidR="005C77AD">
              <w:rPr>
                <w:webHidden/>
              </w:rPr>
            </w:r>
            <w:r w:rsidR="005C77AD">
              <w:rPr>
                <w:webHidden/>
              </w:rPr>
              <w:fldChar w:fldCharType="separate"/>
            </w:r>
            <w:r>
              <w:rPr>
                <w:webHidden/>
              </w:rPr>
              <w:t>14</w:t>
            </w:r>
            <w:r w:rsidR="005C77AD">
              <w:rPr>
                <w:webHidden/>
              </w:rPr>
              <w:fldChar w:fldCharType="end"/>
            </w:r>
          </w:hyperlink>
        </w:p>
        <w:p w14:paraId="26C69BD0" w14:textId="359D5691" w:rsidR="005C77AD" w:rsidRDefault="004440D9">
          <w:pPr>
            <w:pStyle w:val="Inhopg3"/>
            <w:rPr>
              <w:rFonts w:eastAsiaTheme="minorEastAsia"/>
              <w:spacing w:val="0"/>
              <w:kern w:val="2"/>
              <w:sz w:val="24"/>
              <w:szCs w:val="24"/>
              <w:lang w:eastAsia="nl-BE"/>
              <w14:ligatures w14:val="standardContextual"/>
            </w:rPr>
          </w:pPr>
          <w:hyperlink w:anchor="_Toc174459662" w:history="1">
            <w:r w:rsidR="005C77AD" w:rsidRPr="005C59E0">
              <w:rPr>
                <w:rStyle w:val="Hyperlink"/>
              </w:rPr>
              <w:t>7.2.6. Vergoeding voor de oprichting van de sociale woningen</w:t>
            </w:r>
            <w:r w:rsidR="005C77AD">
              <w:rPr>
                <w:webHidden/>
              </w:rPr>
              <w:tab/>
            </w:r>
            <w:r w:rsidR="005C77AD">
              <w:rPr>
                <w:webHidden/>
              </w:rPr>
              <w:fldChar w:fldCharType="begin"/>
            </w:r>
            <w:r w:rsidR="005C77AD">
              <w:rPr>
                <w:webHidden/>
              </w:rPr>
              <w:instrText xml:space="preserve"> PAGEREF _Toc174459662 \h </w:instrText>
            </w:r>
            <w:r w:rsidR="005C77AD">
              <w:rPr>
                <w:webHidden/>
              </w:rPr>
            </w:r>
            <w:r w:rsidR="005C77AD">
              <w:rPr>
                <w:webHidden/>
              </w:rPr>
              <w:fldChar w:fldCharType="separate"/>
            </w:r>
            <w:r>
              <w:rPr>
                <w:webHidden/>
              </w:rPr>
              <w:t>15</w:t>
            </w:r>
            <w:r w:rsidR="005C77AD">
              <w:rPr>
                <w:webHidden/>
              </w:rPr>
              <w:fldChar w:fldCharType="end"/>
            </w:r>
          </w:hyperlink>
        </w:p>
        <w:p w14:paraId="5BEA7B37" w14:textId="2C544352" w:rsidR="00CC2D05" w:rsidRDefault="00CC2D05">
          <w:r>
            <w:rPr>
              <w:b/>
              <w:bCs/>
              <w:lang w:val="nl-NL"/>
            </w:rPr>
            <w:fldChar w:fldCharType="end"/>
          </w:r>
        </w:p>
      </w:sdtContent>
    </w:sdt>
    <w:p w14:paraId="34F5D733" w14:textId="5395819A" w:rsidR="00CC2D05" w:rsidRDefault="00CC2D05" w:rsidP="00CC2D05">
      <w:pPr>
        <w:pStyle w:val="Kop1"/>
        <w:numPr>
          <w:ilvl w:val="0"/>
          <w:numId w:val="0"/>
        </w:numPr>
      </w:pPr>
      <w:r>
        <w:br w:type="page"/>
      </w:r>
    </w:p>
    <w:p w14:paraId="615A5F91" w14:textId="1EBF7195" w:rsidR="005B32A2" w:rsidRDefault="006B32E8" w:rsidP="005B32A2">
      <w:pPr>
        <w:pStyle w:val="Kop1"/>
      </w:pPr>
      <w:bookmarkStart w:id="0" w:name="_Toc174459633"/>
      <w:r>
        <w:t xml:space="preserve">Statuut </w:t>
      </w:r>
      <w:r w:rsidR="00E05DC7">
        <w:t xml:space="preserve">en scope </w:t>
      </w:r>
      <w:r>
        <w:t>van deze nota</w:t>
      </w:r>
      <w:bookmarkEnd w:id="0"/>
    </w:p>
    <w:p w14:paraId="3CA54F65" w14:textId="0BD59602" w:rsidR="00947061" w:rsidRPr="00E05DC7" w:rsidRDefault="006B32E8" w:rsidP="00D234E3">
      <w:r w:rsidRPr="00E05DC7">
        <w:t xml:space="preserve">Deze nota geeft </w:t>
      </w:r>
      <w:r w:rsidR="00947061" w:rsidRPr="00E05DC7">
        <w:t xml:space="preserve">private ondernemers die wensen deel te nemen aan de marktbevraging </w:t>
      </w:r>
      <w:r w:rsidRPr="00E05DC7">
        <w:t>een beeld van de mogelijkheden en voordelen om via</w:t>
      </w:r>
      <w:r w:rsidR="00947061" w:rsidRPr="00E05DC7">
        <w:t xml:space="preserve"> </w:t>
      </w:r>
      <w:r w:rsidRPr="00E05DC7">
        <w:t>sociaal wonen de FNO-site optimaal te ontwikkelen</w:t>
      </w:r>
      <w:r w:rsidR="00C86EDE" w:rsidRPr="00E05DC7">
        <w:t>.</w:t>
      </w:r>
      <w:r w:rsidR="00E05DC7" w:rsidRPr="00E05DC7">
        <w:t xml:space="preserve"> De </w:t>
      </w:r>
      <w:r w:rsidR="00E05DC7">
        <w:t xml:space="preserve">optimale </w:t>
      </w:r>
      <w:r w:rsidR="00E05DC7" w:rsidRPr="00E05DC7">
        <w:t>aanwending van Vlaamse financiering is hierin cruciaal, afgestemd op een bijpassende uitvoeringsmethode gezien de complexe context van de site.</w:t>
      </w:r>
    </w:p>
    <w:p w14:paraId="0E45DA9E" w14:textId="7FE87630" w:rsidR="00947061" w:rsidRPr="00E05DC7" w:rsidRDefault="00947061" w:rsidP="00947061">
      <w:r w:rsidRPr="00E05DC7">
        <w:t>De nota is een uitnodiging om specifieke expertise van enerzijds de sociale woonsector en anderzijds de private sector samen te brengen voor de realisatie van sociale woningen in complexe</w:t>
      </w:r>
      <w:r w:rsidR="00E05DC7" w:rsidRPr="00E05DC7">
        <w:t xml:space="preserve">, gemengde </w:t>
      </w:r>
      <w:r w:rsidRPr="00E05DC7">
        <w:t>projecten van stadsontwikkeling en stadsvernieuwing</w:t>
      </w:r>
      <w:r w:rsidR="0024244E">
        <w:t xml:space="preserve">, waaronder ook </w:t>
      </w:r>
      <w:proofErr w:type="spellStart"/>
      <w:r w:rsidR="0024244E">
        <w:t>brownfields</w:t>
      </w:r>
      <w:proofErr w:type="spellEnd"/>
      <w:r w:rsidRPr="00E05DC7">
        <w:t xml:space="preserve">. </w:t>
      </w:r>
    </w:p>
    <w:p w14:paraId="560804EC" w14:textId="41534B56" w:rsidR="00947061" w:rsidRDefault="00947061" w:rsidP="00947061">
      <w:r w:rsidRPr="00E05DC7">
        <w:t xml:space="preserve">Voor de effectieve projectrealisatie is begeleiding en ondersteuning mogelijk via sogent, </w:t>
      </w:r>
      <w:r w:rsidR="00E05DC7" w:rsidRPr="00E05DC7">
        <w:t xml:space="preserve">de </w:t>
      </w:r>
      <w:r w:rsidRPr="00E05DC7">
        <w:t xml:space="preserve">betrokken stadsdiensten, </w:t>
      </w:r>
      <w:r w:rsidR="00E05DC7" w:rsidRPr="00E05DC7">
        <w:t xml:space="preserve">de </w:t>
      </w:r>
      <w:r w:rsidRPr="00E05DC7">
        <w:t>woonmaatschappij Thuispunt Gent en het Agentschap Wonen in Vlaanderen.</w:t>
      </w:r>
      <w:r w:rsidR="00E05DC7">
        <w:t xml:space="preserve"> Dit wordt niet nader omschreven</w:t>
      </w:r>
      <w:r w:rsidR="00912160">
        <w:t xml:space="preserve"> in deze nota</w:t>
      </w:r>
      <w:r w:rsidR="00E05DC7">
        <w:t>.</w:t>
      </w:r>
    </w:p>
    <w:p w14:paraId="02A819B6" w14:textId="3E9CB411" w:rsidR="00E05DC7" w:rsidRPr="00E05DC7" w:rsidRDefault="00E05DC7" w:rsidP="00E05DC7">
      <w:r w:rsidRPr="00E05DC7">
        <w:t>De inhoud van de nota is onder voorbehoud van wettelijke bepalingen.</w:t>
      </w:r>
    </w:p>
    <w:p w14:paraId="06675042" w14:textId="77777777" w:rsidR="006B32E8" w:rsidRDefault="006B32E8" w:rsidP="00D234E3"/>
    <w:p w14:paraId="4A94772F" w14:textId="54575977" w:rsidR="006B32E8" w:rsidRDefault="006B32E8" w:rsidP="006B32E8">
      <w:pPr>
        <w:pStyle w:val="Kop1"/>
      </w:pPr>
      <w:bookmarkStart w:id="1" w:name="_Toc174459634"/>
      <w:r>
        <w:t>Beleidscontext van sociaal wonen in Gent</w:t>
      </w:r>
      <w:bookmarkEnd w:id="1"/>
    </w:p>
    <w:p w14:paraId="19371651" w14:textId="110B930F" w:rsidR="00EE57AC" w:rsidRDefault="00D21295" w:rsidP="00D234E3">
      <w:r>
        <w:t xml:space="preserve">Sociaal wonen is </w:t>
      </w:r>
      <w:r w:rsidR="00FC2A8F">
        <w:t xml:space="preserve">de </w:t>
      </w:r>
      <w:r w:rsidR="006070F4">
        <w:t>eerste focus</w:t>
      </w:r>
      <w:r w:rsidR="00FC2A8F">
        <w:t xml:space="preserve"> </w:t>
      </w:r>
      <w:r w:rsidR="006070F4">
        <w:t>binne</w:t>
      </w:r>
      <w:r w:rsidR="00FC2A8F">
        <w:t>n</w:t>
      </w:r>
      <w:r w:rsidR="002F7597">
        <w:t xml:space="preserve"> het</w:t>
      </w:r>
      <w:r>
        <w:t xml:space="preserve"> </w:t>
      </w:r>
      <w:r w:rsidR="005C7F08">
        <w:t xml:space="preserve">stedelijk </w:t>
      </w:r>
      <w:r>
        <w:t xml:space="preserve">beleidsdomein </w:t>
      </w:r>
      <w:r w:rsidR="00912160">
        <w:t xml:space="preserve">voor bijkomend aanbod van </w:t>
      </w:r>
      <w:r w:rsidR="002F7597">
        <w:t xml:space="preserve">betaalbaar wonen. De Stad heeft </w:t>
      </w:r>
      <w:r w:rsidR="00EE57AC">
        <w:t xml:space="preserve">bovendien </w:t>
      </w:r>
      <w:r w:rsidR="002F7597">
        <w:t>een lange traditie in social</w:t>
      </w:r>
      <w:r w:rsidR="003025E1">
        <w:t>e</w:t>
      </w:r>
      <w:r w:rsidR="002F7597">
        <w:t xml:space="preserve"> </w:t>
      </w:r>
      <w:r w:rsidR="003025E1">
        <w:t>huisvesting</w:t>
      </w:r>
      <w:r w:rsidR="00EE57AC">
        <w:t>. Desondanks de</w:t>
      </w:r>
      <w:r w:rsidR="005513E7">
        <w:t xml:space="preserve"> </w:t>
      </w:r>
      <w:r w:rsidR="00EE57AC">
        <w:t xml:space="preserve">ondersteuning van sociaal wonen blijft de behoefte aan sociale huisvesting </w:t>
      </w:r>
      <w:r w:rsidR="002316EB">
        <w:t xml:space="preserve">echter </w:t>
      </w:r>
      <w:r w:rsidR="00EE57AC">
        <w:t>toenemen</w:t>
      </w:r>
      <w:r w:rsidR="002316EB">
        <w:t>. D</w:t>
      </w:r>
      <w:r w:rsidR="00EE57AC">
        <w:t xml:space="preserve">e Stad </w:t>
      </w:r>
      <w:r w:rsidR="002316EB">
        <w:t xml:space="preserve">wordt </w:t>
      </w:r>
      <w:r w:rsidR="003025E1">
        <w:t xml:space="preserve">gaandeweg </w:t>
      </w:r>
      <w:r w:rsidR="00EE57AC">
        <w:t xml:space="preserve">minder betaalbaar voor </w:t>
      </w:r>
      <w:r w:rsidR="002316EB">
        <w:t>de Gentse</w:t>
      </w:r>
      <w:r w:rsidR="00EE57AC">
        <w:t xml:space="preserve"> huishoudens met de laagste inkomens. </w:t>
      </w:r>
      <w:r w:rsidR="003025E1">
        <w:t xml:space="preserve">Qua inkomen en financieel vermogen kan </w:t>
      </w:r>
      <w:r w:rsidR="003025E1" w:rsidRPr="003025E1">
        <w:rPr>
          <w:b/>
          <w:bCs/>
        </w:rPr>
        <w:t xml:space="preserve">minstens </w:t>
      </w:r>
      <w:r w:rsidR="002316EB" w:rsidRPr="003025E1">
        <w:rPr>
          <w:b/>
          <w:bCs/>
        </w:rPr>
        <w:t>30% van de</w:t>
      </w:r>
      <w:r w:rsidR="00EE57AC" w:rsidRPr="003025E1">
        <w:rPr>
          <w:b/>
          <w:bCs/>
        </w:rPr>
        <w:t xml:space="preserve"> </w:t>
      </w:r>
      <w:r w:rsidR="002316EB" w:rsidRPr="003025E1">
        <w:rPr>
          <w:b/>
          <w:bCs/>
        </w:rPr>
        <w:t xml:space="preserve">Gentse </w:t>
      </w:r>
      <w:r w:rsidR="00EE57AC" w:rsidRPr="003025E1">
        <w:rPr>
          <w:b/>
          <w:bCs/>
        </w:rPr>
        <w:t xml:space="preserve">huishoudens </w:t>
      </w:r>
      <w:r w:rsidR="002316EB" w:rsidRPr="003025E1">
        <w:rPr>
          <w:b/>
          <w:bCs/>
        </w:rPr>
        <w:t xml:space="preserve">niet terecht op de private huurmarkt </w:t>
      </w:r>
      <w:r w:rsidR="003025E1" w:rsidRPr="003025E1">
        <w:rPr>
          <w:b/>
          <w:bCs/>
        </w:rPr>
        <w:t>of</w:t>
      </w:r>
      <w:r w:rsidR="002316EB" w:rsidRPr="003025E1">
        <w:rPr>
          <w:b/>
          <w:bCs/>
        </w:rPr>
        <w:t xml:space="preserve"> koopmarkt</w:t>
      </w:r>
      <w:r w:rsidR="00B8214D" w:rsidRPr="00B8214D">
        <w:t>, en</w:t>
      </w:r>
      <w:r w:rsidR="002316EB">
        <w:t xml:space="preserve"> </w:t>
      </w:r>
      <w:r w:rsidR="00302385">
        <w:t>is</w:t>
      </w:r>
      <w:r w:rsidR="002316EB">
        <w:t xml:space="preserve"> </w:t>
      </w:r>
      <w:r w:rsidR="003025E1">
        <w:t xml:space="preserve">bijgevolg </w:t>
      </w:r>
      <w:r w:rsidR="002316EB">
        <w:t>aangewezen</w:t>
      </w:r>
      <w:r w:rsidR="00EE57AC">
        <w:t xml:space="preserve"> op de sociale huurmarkt.</w:t>
      </w:r>
      <w:r w:rsidR="00302385">
        <w:t xml:space="preserve"> Op heden zijn er ca. 15.000 sociale huurwoningen in Gent, goed voor bijna 12% van de Gentse huishoudens.</w:t>
      </w:r>
    </w:p>
    <w:p w14:paraId="312E18F6" w14:textId="45E03E7A" w:rsidR="000C76D4" w:rsidRDefault="00EE57AC" w:rsidP="00D234E3">
      <w:r>
        <w:t xml:space="preserve">Om toe te werken naar een meer </w:t>
      </w:r>
      <w:proofErr w:type="spellStart"/>
      <w:r>
        <w:t>behoeftedekkend</w:t>
      </w:r>
      <w:proofErr w:type="spellEnd"/>
      <w:r>
        <w:t xml:space="preserve"> sociaal huuraanbod </w:t>
      </w:r>
      <w:r w:rsidR="002316EB">
        <w:t>keurde het Gentse college van burgemeester en schepenen op 11 januari 2024 een programmanota sociaal wonen</w:t>
      </w:r>
      <w:r w:rsidR="001D4CDD">
        <w:rPr>
          <w:rStyle w:val="Voetnootmarkering"/>
        </w:rPr>
        <w:footnoteReference w:id="2"/>
      </w:r>
      <w:r w:rsidR="002316EB">
        <w:t xml:space="preserve"> goed. Met deze nota wordt een eerste stap gezet om werk te maken van </w:t>
      </w:r>
      <w:r w:rsidR="002316EB" w:rsidRPr="003025E1">
        <w:rPr>
          <w:b/>
          <w:bCs/>
        </w:rPr>
        <w:t>20% sociaal huuraanbod ten opzichte van het aantal Gentse huishoudens tegen 2050</w:t>
      </w:r>
      <w:r w:rsidR="002316EB">
        <w:t>.</w:t>
      </w:r>
    </w:p>
    <w:p w14:paraId="074816AE" w14:textId="16C569A9" w:rsidR="002316EB" w:rsidRDefault="002316EB" w:rsidP="00D234E3">
      <w:r>
        <w:t xml:space="preserve">Dit </w:t>
      </w:r>
      <w:proofErr w:type="spellStart"/>
      <w:r>
        <w:t>langetermijndoel</w:t>
      </w:r>
      <w:proofErr w:type="spellEnd"/>
      <w:r>
        <w:t xml:space="preserve"> vertaalt zich in een </w:t>
      </w:r>
      <w:r w:rsidR="005513E7">
        <w:t>traject voor</w:t>
      </w:r>
      <w:r>
        <w:t xml:space="preserve"> 7.800 bijkomende sociale huurwoningen tegen 2050. De programmanota sociaal wonen bevat een plan van aanpak op basis van negen principes en</w:t>
      </w:r>
      <w:r w:rsidR="001D4CDD">
        <w:t xml:space="preserve"> drie pijlers.</w:t>
      </w:r>
      <w:r>
        <w:t xml:space="preserve"> </w:t>
      </w:r>
      <w:r w:rsidR="001D4CDD">
        <w:t>Pijler 1 zet in op bijkomend ontwikkelingspotentieel dat kan worden gegenereerd via een 20-tal sporen. Zowel binnen de principes als de sporen leveren stadsgronden, stadsontwikkeling en stadsvernieuwing een fundamentele bijdrage voor bijkomend sociaal huuraanbod.</w:t>
      </w:r>
    </w:p>
    <w:p w14:paraId="5A6C8833" w14:textId="42DCB4EC" w:rsidR="00302385" w:rsidRDefault="0073181B" w:rsidP="00302385">
      <w:r>
        <w:t>De FNO-site is één van de opportuniteiten voor bijkomend ontwikkelingspotentieel op stedelijke grondpositie</w:t>
      </w:r>
      <w:r w:rsidR="003025E1">
        <w:t xml:space="preserve"> (spoor B01)</w:t>
      </w:r>
      <w:r>
        <w:t>.</w:t>
      </w:r>
    </w:p>
    <w:p w14:paraId="429B0F2D" w14:textId="5E633B6F" w:rsidR="000C76D4" w:rsidRDefault="000C76D4" w:rsidP="00302385">
      <w:r>
        <w:t xml:space="preserve">Thuispunt Gent is de Gentse woonmaatschappij die instaat voor de realisatie en het beheer van sociale woningen in Gent. Mede door de herstructurering van de woonmaatschappij beschikt Thuispunt Gent over de nodige capaciteit om de realisatie van het benodigd aantal woningen </w:t>
      </w:r>
      <w:r w:rsidR="004A5E49">
        <w:t xml:space="preserve">versneld </w:t>
      </w:r>
      <w:r>
        <w:t xml:space="preserve">op te nemen.  </w:t>
      </w:r>
    </w:p>
    <w:p w14:paraId="10B1FF8C" w14:textId="77777777" w:rsidR="00302385" w:rsidRDefault="00302385" w:rsidP="00302385">
      <w:pPr>
        <w:pStyle w:val="Kop1"/>
      </w:pPr>
      <w:bookmarkStart w:id="2" w:name="_Toc174459635"/>
      <w:r>
        <w:t>Sociaal wonen als hefboom voor projectfinanciering bij stadsontwikkeling en stadsvernieuwing</w:t>
      </w:r>
      <w:bookmarkEnd w:id="2"/>
      <w:r>
        <w:t xml:space="preserve"> </w:t>
      </w:r>
    </w:p>
    <w:p w14:paraId="17A54A5F" w14:textId="414C29C3" w:rsidR="00302385" w:rsidRDefault="00302385" w:rsidP="00302385">
      <w:r>
        <w:t xml:space="preserve">Naast de beleidscontext en maatschappelijke meerwaarde is bijkomend sociaal huuraanbod een hefboom voor de </w:t>
      </w:r>
      <w:r w:rsidR="00427550">
        <w:t>f</w:t>
      </w:r>
      <w:r>
        <w:t>inanciering</w:t>
      </w:r>
      <w:r w:rsidR="00427550">
        <w:t xml:space="preserve"> van projectontwikkeling</w:t>
      </w:r>
      <w:r>
        <w:t xml:space="preserve"> in het kader van stadsontwikkeling en stadsvernieuwing.</w:t>
      </w:r>
    </w:p>
    <w:p w14:paraId="31AE1056" w14:textId="1E70C1BB" w:rsidR="00427550" w:rsidRDefault="00427550" w:rsidP="00302385">
      <w:r>
        <w:t xml:space="preserve">Dit is mogelijk met het </w:t>
      </w:r>
      <w:r w:rsidR="004251CD" w:rsidRPr="004251CD">
        <w:rPr>
          <w:b/>
          <w:bCs/>
        </w:rPr>
        <w:t>‘</w:t>
      </w:r>
      <w:r w:rsidRPr="004251CD">
        <w:rPr>
          <w:b/>
          <w:bCs/>
        </w:rPr>
        <w:t>model eigendom</w:t>
      </w:r>
      <w:r w:rsidR="004251CD" w:rsidRPr="004251CD">
        <w:rPr>
          <w:b/>
          <w:bCs/>
        </w:rPr>
        <w:t>’</w:t>
      </w:r>
      <w:r w:rsidR="004251CD">
        <w:rPr>
          <w:b/>
          <w:bCs/>
        </w:rPr>
        <w:t xml:space="preserve"> </w:t>
      </w:r>
      <w:r w:rsidR="004251CD" w:rsidRPr="004251CD">
        <w:t>(zie 3.1)</w:t>
      </w:r>
      <w:r>
        <w:t xml:space="preserve">, rekening houdend met enkele cruciale </w:t>
      </w:r>
      <w:r w:rsidRPr="004251CD">
        <w:rPr>
          <w:b/>
          <w:bCs/>
        </w:rPr>
        <w:t>uitgangspunten</w:t>
      </w:r>
      <w:r w:rsidR="004251CD">
        <w:rPr>
          <w:b/>
          <w:bCs/>
        </w:rPr>
        <w:t xml:space="preserve"> </w:t>
      </w:r>
      <w:r w:rsidR="004251CD" w:rsidRPr="004251CD">
        <w:t>(zie 3.2)</w:t>
      </w:r>
      <w:r w:rsidRPr="004251CD">
        <w:t>.</w:t>
      </w:r>
    </w:p>
    <w:p w14:paraId="63B772AE" w14:textId="77777777" w:rsidR="00427550" w:rsidRDefault="00427550" w:rsidP="00427550"/>
    <w:p w14:paraId="0FB77373" w14:textId="77777777" w:rsidR="00427550" w:rsidRDefault="00427550" w:rsidP="00427550">
      <w:pPr>
        <w:pStyle w:val="Kop2"/>
      </w:pPr>
      <w:bookmarkStart w:id="3" w:name="_Toc174459636"/>
      <w:r>
        <w:t>Model eigendom</w:t>
      </w:r>
      <w:bookmarkEnd w:id="3"/>
    </w:p>
    <w:p w14:paraId="50431088" w14:textId="77777777" w:rsidR="009A245A" w:rsidRDefault="00427550" w:rsidP="00427550">
      <w:r>
        <w:t xml:space="preserve">Gezien de schaal, de financiële haalbaarheid en het duurzame karakter wordt uitsluitend sociaal huuraanbod in het </w:t>
      </w:r>
      <w:r w:rsidRPr="00427550">
        <w:t>‘model eigendom’</w:t>
      </w:r>
      <w:r>
        <w:t xml:space="preserve"> beoogd op de FNO-site. Dit wil zeggen dat alleen sociale huurwoningen die finaal in eigendom van </w:t>
      </w:r>
      <w:r w:rsidR="005C77AD">
        <w:t>Thuispunt Gent</w:t>
      </w:r>
      <w:r>
        <w:t xml:space="preserve"> komen toegelaten zijn in de ontwikkeling. </w:t>
      </w:r>
    </w:p>
    <w:p w14:paraId="0BD4CE62" w14:textId="193CE5A8" w:rsidR="00427550" w:rsidRDefault="009A245A" w:rsidP="00427550">
      <w:r>
        <w:t>D</w:t>
      </w:r>
      <w:r w:rsidR="00427550">
        <w:t>it heeft enkele voordelen:</w:t>
      </w:r>
    </w:p>
    <w:p w14:paraId="7DFE43A4" w14:textId="193B89C1" w:rsidR="00427550" w:rsidRDefault="00427550" w:rsidP="00427550">
      <w:pPr>
        <w:pStyle w:val="Lijstalinea"/>
        <w:numPr>
          <w:ilvl w:val="0"/>
          <w:numId w:val="27"/>
        </w:numPr>
      </w:pPr>
      <w:r>
        <w:t xml:space="preserve">Het waarborgt de eigendomspositie op de lange termijn voor een blijvend sociaal woonaanbod in beheer van </w:t>
      </w:r>
      <w:r w:rsidRPr="005C77AD">
        <w:t>Thuispunt Gent</w:t>
      </w:r>
      <w:r>
        <w:t xml:space="preserve">, waarvan de Stad hoofdaandeelhouder is. </w:t>
      </w:r>
    </w:p>
    <w:p w14:paraId="1E75D3B4" w14:textId="77777777" w:rsidR="00427550" w:rsidRDefault="00427550" w:rsidP="00427550">
      <w:pPr>
        <w:pStyle w:val="Lijstalinea"/>
        <w:numPr>
          <w:ilvl w:val="0"/>
          <w:numId w:val="27"/>
        </w:numPr>
      </w:pPr>
      <w:r>
        <w:t xml:space="preserve">Uit de opbrengst van de verkoop van de percelen voor het sociaal woonaanbod aan </w:t>
      </w:r>
      <w:r w:rsidRPr="005C77AD">
        <w:t>Thuispunt Gent</w:t>
      </w:r>
      <w:r>
        <w:t xml:space="preserve"> worden inkomsten gegenereerd die voor andere doelstellingen op de FNO-site kunnen worden ingezet.</w:t>
      </w:r>
    </w:p>
    <w:p w14:paraId="2947743D" w14:textId="77777777" w:rsidR="00427550" w:rsidRDefault="00427550" w:rsidP="00427550">
      <w:pPr>
        <w:pStyle w:val="Lijstalinea"/>
        <w:numPr>
          <w:ilvl w:val="0"/>
          <w:numId w:val="27"/>
        </w:numPr>
      </w:pPr>
      <w:r>
        <w:t xml:space="preserve">Voor de aankoop doet Thuispunt Gent een beroep op </w:t>
      </w:r>
      <w:r w:rsidRPr="005C77AD">
        <w:t>Vlaamse financiering</w:t>
      </w:r>
      <w:r>
        <w:t xml:space="preserve"> waardoor overheidsmiddelen duurzaam aangewend worden, waaronder maximaal inzetbare subsidies.</w:t>
      </w:r>
    </w:p>
    <w:p w14:paraId="35430574" w14:textId="643D75DC" w:rsidR="00427550" w:rsidRDefault="00427550" w:rsidP="00427550">
      <w:r>
        <w:t xml:space="preserve">Het ‘model </w:t>
      </w:r>
      <w:proofErr w:type="spellStart"/>
      <w:r>
        <w:t>inhuring</w:t>
      </w:r>
      <w:proofErr w:type="spellEnd"/>
      <w:r>
        <w:t xml:space="preserve">’ waarbij sociale huurwoningen tijdelijk op de private woonmarkt worden ingehuurd door </w:t>
      </w:r>
      <w:r w:rsidR="005C77AD">
        <w:t>Thuispunt Gent</w:t>
      </w:r>
      <w:r>
        <w:t xml:space="preserve"> is uitgesloten voor de FNO-site omdat voornoemde voordelen ontbreken, de huidige conjunctuur financieel niet interessant is (o.m. door rente en inflatie), en dit model een beperkt aandeel uitmaakt van de werking </w:t>
      </w:r>
      <w:r w:rsidRPr="005C77AD">
        <w:t>van Thuispunt Gent.</w:t>
      </w:r>
    </w:p>
    <w:p w14:paraId="40584075" w14:textId="77777777" w:rsidR="00427550" w:rsidRDefault="00427550" w:rsidP="00302385"/>
    <w:p w14:paraId="7482E9DE" w14:textId="4AFDD921" w:rsidR="00261617" w:rsidRDefault="00261617" w:rsidP="00261617">
      <w:pPr>
        <w:pStyle w:val="Kop2"/>
      </w:pPr>
      <w:bookmarkStart w:id="4" w:name="_Toc174459637"/>
      <w:r>
        <w:t>Uitgangspunten</w:t>
      </w:r>
      <w:bookmarkEnd w:id="4"/>
    </w:p>
    <w:p w14:paraId="3B22CDF1" w14:textId="5DE88CBA" w:rsidR="00302385" w:rsidRDefault="00261617" w:rsidP="00302385">
      <w:r>
        <w:t>Om als hefboom impact te hebben</w:t>
      </w:r>
      <w:r w:rsidR="00302385">
        <w:t xml:space="preserve"> zijn twee aspecten cruciaal:</w:t>
      </w:r>
    </w:p>
    <w:p w14:paraId="41436F91" w14:textId="2F310B13" w:rsidR="00302385" w:rsidRDefault="00302385" w:rsidP="00302385">
      <w:pPr>
        <w:pStyle w:val="Lijstalinea"/>
        <w:numPr>
          <w:ilvl w:val="0"/>
          <w:numId w:val="27"/>
        </w:numPr>
      </w:pPr>
      <w:r>
        <w:t xml:space="preserve">De </w:t>
      </w:r>
      <w:r w:rsidRPr="00A31875">
        <w:rPr>
          <w:b/>
          <w:bCs/>
        </w:rPr>
        <w:t xml:space="preserve">maximalisatie van het aandeel sociaal wonen in het </w:t>
      </w:r>
      <w:r w:rsidR="00A31875">
        <w:rPr>
          <w:b/>
          <w:bCs/>
        </w:rPr>
        <w:t xml:space="preserve">totale </w:t>
      </w:r>
      <w:r w:rsidRPr="00A31875">
        <w:rPr>
          <w:b/>
          <w:bCs/>
        </w:rPr>
        <w:t>bouwprogramma</w:t>
      </w:r>
      <w:r>
        <w:t>;</w:t>
      </w:r>
    </w:p>
    <w:p w14:paraId="531BDF6C" w14:textId="77943BA9" w:rsidR="00302385" w:rsidRDefault="00302385" w:rsidP="00302385">
      <w:pPr>
        <w:pStyle w:val="Lijstalinea"/>
        <w:numPr>
          <w:ilvl w:val="0"/>
          <w:numId w:val="27"/>
        </w:numPr>
      </w:pPr>
      <w:r>
        <w:t xml:space="preserve">Een </w:t>
      </w:r>
      <w:r w:rsidR="00BB4AF9" w:rsidRPr="00BB4AF9">
        <w:rPr>
          <w:b/>
          <w:bCs/>
        </w:rPr>
        <w:t>‘</w:t>
      </w:r>
      <w:r w:rsidRPr="00A31875">
        <w:rPr>
          <w:b/>
          <w:bCs/>
        </w:rPr>
        <w:t xml:space="preserve">uitvoeringsmethode </w:t>
      </w:r>
      <w:r w:rsidR="00FC2A8F" w:rsidRPr="00A31875">
        <w:rPr>
          <w:b/>
          <w:bCs/>
        </w:rPr>
        <w:t>op maat</w:t>
      </w:r>
      <w:r w:rsidR="00BB4AF9">
        <w:rPr>
          <w:b/>
          <w:bCs/>
        </w:rPr>
        <w:t>’</w:t>
      </w:r>
      <w:r w:rsidR="00FC2A8F" w:rsidRPr="00A31875">
        <w:rPr>
          <w:b/>
          <w:bCs/>
        </w:rPr>
        <w:t xml:space="preserve"> voor een optimale</w:t>
      </w:r>
      <w:r w:rsidRPr="00A31875">
        <w:rPr>
          <w:b/>
          <w:bCs/>
        </w:rPr>
        <w:t xml:space="preserve"> </w:t>
      </w:r>
      <w:r w:rsidR="00FC2A8F" w:rsidRPr="00A31875">
        <w:rPr>
          <w:b/>
          <w:bCs/>
        </w:rPr>
        <w:t xml:space="preserve">toepassing van financiering en subsidies </w:t>
      </w:r>
      <w:r w:rsidR="00FC2A8F">
        <w:t>binnen het</w:t>
      </w:r>
      <w:r>
        <w:t xml:space="preserve"> Vlaamse</w:t>
      </w:r>
      <w:r w:rsidR="00FC2A8F">
        <w:t xml:space="preserve"> kader</w:t>
      </w:r>
      <w:r w:rsidR="00A31875">
        <w:t xml:space="preserve"> voor de financiering van sociale huisvesting</w:t>
      </w:r>
      <w:r>
        <w:t>.</w:t>
      </w:r>
    </w:p>
    <w:p w14:paraId="762E0366" w14:textId="4510BD98" w:rsidR="00427550" w:rsidRDefault="00302385" w:rsidP="00302385">
      <w:r>
        <w:t xml:space="preserve">Beide </w:t>
      </w:r>
      <w:r w:rsidR="00261617">
        <w:t>uitgangspunten</w:t>
      </w:r>
      <w:r>
        <w:t xml:space="preserve"> worden in deze nota omschreven</w:t>
      </w:r>
      <w:r w:rsidR="00427550">
        <w:t>, respectievelijk in hoofdstuk 4 en 5.</w:t>
      </w:r>
      <w:r>
        <w:t xml:space="preserve"> </w:t>
      </w:r>
    </w:p>
    <w:p w14:paraId="5B1D1826" w14:textId="52E91585" w:rsidR="00BB4AF9" w:rsidRDefault="00BB4AF9" w:rsidP="00302385">
      <w:r>
        <w:t>Hoofdstuk 6 beschrijft het Vlaamse kader voor de financiering van sociale woonprojecten.</w:t>
      </w:r>
    </w:p>
    <w:p w14:paraId="6F571297" w14:textId="3C75D98D" w:rsidR="00302385" w:rsidRDefault="00427550" w:rsidP="00302385">
      <w:r>
        <w:t>De nota concludeert</w:t>
      </w:r>
      <w:r w:rsidR="004251CD">
        <w:t xml:space="preserve"> in hoofdstuk </w:t>
      </w:r>
      <w:r w:rsidR="00BB4AF9">
        <w:t>7</w:t>
      </w:r>
      <w:r>
        <w:t xml:space="preserve"> met </w:t>
      </w:r>
      <w:r w:rsidR="004251CD">
        <w:t xml:space="preserve">een </w:t>
      </w:r>
      <w:r w:rsidR="00BB4AF9">
        <w:t xml:space="preserve">samenvattend </w:t>
      </w:r>
      <w:r w:rsidR="004251CD">
        <w:t xml:space="preserve">overzicht van </w:t>
      </w:r>
      <w:r>
        <w:t xml:space="preserve">de </w:t>
      </w:r>
      <w:r w:rsidR="00000D4E">
        <w:t>opbrengsten en vergoedingen</w:t>
      </w:r>
      <w:r w:rsidR="004251CD">
        <w:t xml:space="preserve"> die mogelijk zijn binnen het Vlaamse kader</w:t>
      </w:r>
      <w:r w:rsidR="00BB4AF9">
        <w:t xml:space="preserve"> in het licht van de maximalisatie van het aandeel sociaal wonen en een ‘uitvoeringsmethode op maat’.</w:t>
      </w:r>
    </w:p>
    <w:p w14:paraId="53362364" w14:textId="77777777" w:rsidR="00302385" w:rsidRDefault="00302385" w:rsidP="00302385"/>
    <w:p w14:paraId="4EE64833" w14:textId="77777777" w:rsidR="00747152" w:rsidRDefault="00747152" w:rsidP="00747152">
      <w:pPr>
        <w:pStyle w:val="Kop1"/>
      </w:pPr>
      <w:bookmarkStart w:id="5" w:name="_Toc174459638"/>
      <w:r>
        <w:t>Maximalisatie van het aandeel sociaal wonen in het bouwprogramma</w:t>
      </w:r>
      <w:bookmarkEnd w:id="5"/>
    </w:p>
    <w:p w14:paraId="736CA311" w14:textId="4594CC49" w:rsidR="00747152" w:rsidRDefault="009A245A" w:rsidP="00747152">
      <w:r>
        <w:t>Hoe meer</w:t>
      </w:r>
      <w:r w:rsidR="00747152">
        <w:t xml:space="preserve"> sociale woningen </w:t>
      </w:r>
      <w:r w:rsidR="006E3E78">
        <w:t>in</w:t>
      </w:r>
      <w:r w:rsidR="00DB2081">
        <w:t xml:space="preserve"> het totale</w:t>
      </w:r>
      <w:r w:rsidR="00747152">
        <w:t xml:space="preserve"> bouwprogramma</w:t>
      </w:r>
      <w:r w:rsidR="00DB2081">
        <w:t xml:space="preserve"> van FNO-site</w:t>
      </w:r>
      <w:r w:rsidR="00747152">
        <w:t xml:space="preserve"> </w:t>
      </w:r>
      <w:r>
        <w:t xml:space="preserve">gerealiseerd worden, hoe groter de hefboom inzake </w:t>
      </w:r>
      <w:r w:rsidR="00747152">
        <w:t xml:space="preserve">projectfinanciering met bijhorende </w:t>
      </w:r>
      <w:r>
        <w:t>voordelen</w:t>
      </w:r>
      <w:r>
        <w:t xml:space="preserve"> </w:t>
      </w:r>
      <w:r w:rsidR="00747152">
        <w:t>voor de financiële haalbaarheid van de volledige projectontwikkeling.</w:t>
      </w:r>
    </w:p>
    <w:p w14:paraId="29B8BB83" w14:textId="77777777" w:rsidR="00747152" w:rsidRDefault="00747152" w:rsidP="00747152">
      <w:r>
        <w:t>Dit kan bereikt worden door:</w:t>
      </w:r>
    </w:p>
    <w:p w14:paraId="2EFE5FA4" w14:textId="6626DE32" w:rsidR="00747152" w:rsidRDefault="00747152" w:rsidP="00747152">
      <w:pPr>
        <w:pStyle w:val="Lijstalinea"/>
        <w:numPr>
          <w:ilvl w:val="0"/>
          <w:numId w:val="29"/>
        </w:numPr>
      </w:pPr>
      <w:r>
        <w:t xml:space="preserve">alle </w:t>
      </w:r>
      <w:r w:rsidR="0018598E">
        <w:t>bouw</w:t>
      </w:r>
      <w:r w:rsidR="00DB2081">
        <w:t xml:space="preserve">volumes voor </w:t>
      </w:r>
      <w:r w:rsidR="00DB2081" w:rsidRPr="0018598E">
        <w:rPr>
          <w:b/>
          <w:bCs/>
        </w:rPr>
        <w:t xml:space="preserve">(vervangende) </w:t>
      </w:r>
      <w:r w:rsidRPr="0018598E">
        <w:rPr>
          <w:b/>
          <w:bCs/>
        </w:rPr>
        <w:t xml:space="preserve">nieuwbouw te </w:t>
      </w:r>
      <w:r w:rsidR="00DB2081" w:rsidRPr="0018598E">
        <w:rPr>
          <w:b/>
          <w:bCs/>
        </w:rPr>
        <w:t>realiseren als</w:t>
      </w:r>
      <w:r w:rsidRPr="0018598E">
        <w:rPr>
          <w:b/>
          <w:bCs/>
        </w:rPr>
        <w:t xml:space="preserve"> sociale woningen</w:t>
      </w:r>
      <w:r w:rsidR="00DB2081">
        <w:t xml:space="preserve">, </w:t>
      </w:r>
      <w:r w:rsidR="00DB2081">
        <w:t>eventueel</w:t>
      </w:r>
      <w:r>
        <w:t xml:space="preserve"> inclusief bijhorende subsidiabele gemeenschapsvoorzieningen;</w:t>
      </w:r>
    </w:p>
    <w:p w14:paraId="6FA7E241" w14:textId="786DEE99" w:rsidR="00747152" w:rsidRDefault="00747152" w:rsidP="00747152">
      <w:pPr>
        <w:pStyle w:val="Lijstalinea"/>
        <w:numPr>
          <w:ilvl w:val="0"/>
          <w:numId w:val="29"/>
        </w:numPr>
      </w:pPr>
      <w:r>
        <w:t xml:space="preserve">een </w:t>
      </w:r>
      <w:r w:rsidRPr="0018598E">
        <w:rPr>
          <w:b/>
          <w:bCs/>
        </w:rPr>
        <w:t>maximaal stedenbouwkundig bouwvolume</w:t>
      </w:r>
      <w:r>
        <w:t xml:space="preserve"> voor de</w:t>
      </w:r>
      <w:r w:rsidR="00DB2081">
        <w:t xml:space="preserve">ze </w:t>
      </w:r>
      <w:r w:rsidR="0018598E">
        <w:t>gebouwen,</w:t>
      </w:r>
      <w:r w:rsidR="00DB2081">
        <w:t xml:space="preserve"> </w:t>
      </w:r>
      <w:r w:rsidR="009A245A">
        <w:t xml:space="preserve">rekening houdend met de draagkracht van de site. </w:t>
      </w:r>
    </w:p>
    <w:p w14:paraId="169FC2FD" w14:textId="7E147F7C" w:rsidR="00747152" w:rsidRDefault="00747152" w:rsidP="00747152">
      <w:r>
        <w:t xml:space="preserve">Dit </w:t>
      </w:r>
      <w:r w:rsidR="00B72967">
        <w:t>leidt</w:t>
      </w:r>
      <w:r>
        <w:t xml:space="preserve"> </w:t>
      </w:r>
      <w:r w:rsidR="00DB2081">
        <w:t xml:space="preserve">binnen het Vlaamse financieringskader </w:t>
      </w:r>
      <w:r w:rsidR="00B72967">
        <w:t>tot</w:t>
      </w:r>
      <w:r w:rsidR="00DB2081">
        <w:t xml:space="preserve"> o.a.</w:t>
      </w:r>
      <w:r w:rsidR="00E57315">
        <w:t xml:space="preserve"> (zie ook hoofdstuk 7)</w:t>
      </w:r>
      <w:r>
        <w:t>:</w:t>
      </w:r>
    </w:p>
    <w:p w14:paraId="0A0822A1" w14:textId="3D241A77" w:rsidR="00747152" w:rsidRDefault="00B72967" w:rsidP="00747152">
      <w:pPr>
        <w:pStyle w:val="Lijstalinea"/>
        <w:numPr>
          <w:ilvl w:val="0"/>
          <w:numId w:val="29"/>
        </w:numPr>
      </w:pPr>
      <w:r>
        <w:t>hogere</w:t>
      </w:r>
      <w:r w:rsidR="00747152">
        <w:t xml:space="preserve"> subsidiepercentages in verhouding tot de andere </w:t>
      </w:r>
      <w:r>
        <w:t>‘</w:t>
      </w:r>
      <w:r w:rsidR="00747152">
        <w:t>private en gemeenschappelijke</w:t>
      </w:r>
      <w:r>
        <w:t>’</w:t>
      </w:r>
      <w:r w:rsidR="00747152">
        <w:t xml:space="preserve"> belangen;</w:t>
      </w:r>
    </w:p>
    <w:p w14:paraId="75252F3C" w14:textId="7DBF96AB" w:rsidR="00747152" w:rsidRDefault="00B72967" w:rsidP="00747152">
      <w:pPr>
        <w:pStyle w:val="Lijstalinea"/>
        <w:numPr>
          <w:ilvl w:val="0"/>
          <w:numId w:val="29"/>
        </w:numPr>
      </w:pPr>
      <w:r>
        <w:t>een hoger</w:t>
      </w:r>
      <w:r w:rsidR="00747152">
        <w:t xml:space="preserve"> prijsplafond voor de subsidie van de infrastructuurwerken en gemeenschapsvoorzieningen </w:t>
      </w:r>
      <w:r>
        <w:t>gebaseerd</w:t>
      </w:r>
      <w:r w:rsidR="00747152">
        <w:t xml:space="preserve"> </w:t>
      </w:r>
      <w:r>
        <w:t>op</w:t>
      </w:r>
      <w:r w:rsidR="00747152">
        <w:t xml:space="preserve"> het aantal sociale woningen;</w:t>
      </w:r>
    </w:p>
    <w:p w14:paraId="2E920C35" w14:textId="4BAC81D9" w:rsidR="00747152" w:rsidRDefault="00B72967" w:rsidP="00747152">
      <w:pPr>
        <w:pStyle w:val="Lijstalinea"/>
        <w:numPr>
          <w:ilvl w:val="0"/>
          <w:numId w:val="29"/>
        </w:numPr>
      </w:pPr>
      <w:r>
        <w:t>een hoger</w:t>
      </w:r>
      <w:r w:rsidR="00747152">
        <w:t xml:space="preserve"> prijsplafond voor de verwerving van het grondaandeel </w:t>
      </w:r>
      <w:r>
        <w:t xml:space="preserve">gebaseerd op </w:t>
      </w:r>
      <w:r w:rsidR="00747152">
        <w:t>het aantal sociale woningen.</w:t>
      </w:r>
    </w:p>
    <w:p w14:paraId="33EB0706" w14:textId="570758AF" w:rsidR="00747152" w:rsidRDefault="00747152" w:rsidP="00747152">
      <w:r>
        <w:t>Voor sociale woningen en de bijhorende gesubsidieerde infrastructuuraanleg gelden Vlaamse normen en ontwerprichtlijnen</w:t>
      </w:r>
      <w:r>
        <w:rPr>
          <w:rStyle w:val="Voetnootmarkering"/>
        </w:rPr>
        <w:footnoteReference w:id="3"/>
      </w:r>
      <w:r>
        <w:t xml:space="preserve">. Daarnaast zijn de lokale en bovenlokale regels en verordeningen van toepassing. De </w:t>
      </w:r>
      <w:r w:rsidRPr="0018598E">
        <w:rPr>
          <w:b/>
          <w:bCs/>
        </w:rPr>
        <w:t>lokale regelgeving van de Stad Gent voorziet voor sociale woningen</w:t>
      </w:r>
      <w:r w:rsidR="00B72967" w:rsidRPr="0018598E">
        <w:rPr>
          <w:b/>
          <w:bCs/>
        </w:rPr>
        <w:t xml:space="preserve"> enkele voordelen</w:t>
      </w:r>
      <w:r w:rsidR="00B72967">
        <w:t>, waaronder</w:t>
      </w:r>
      <w:r>
        <w:t>:</w:t>
      </w:r>
    </w:p>
    <w:p w14:paraId="5A794CBE" w14:textId="77777777" w:rsidR="00747152" w:rsidRDefault="00747152" w:rsidP="00747152">
      <w:pPr>
        <w:pStyle w:val="Lijstalinea"/>
        <w:numPr>
          <w:ilvl w:val="0"/>
          <w:numId w:val="29"/>
        </w:numPr>
      </w:pPr>
      <w:r>
        <w:t>soepeler stedenbouwkundige voorwaarden in het algemeen bouwreglement, bijv.</w:t>
      </w:r>
    </w:p>
    <w:p w14:paraId="7A81ED83" w14:textId="77777777" w:rsidR="00747152" w:rsidRDefault="00747152" w:rsidP="00747152">
      <w:pPr>
        <w:pStyle w:val="Lijstalinea"/>
        <w:numPr>
          <w:ilvl w:val="1"/>
          <w:numId w:val="29"/>
        </w:numPr>
      </w:pPr>
      <w:r>
        <w:t>geen vastgelegde mix op basis van het aantal slaapkamers in meergezinswoningen;</w:t>
      </w:r>
    </w:p>
    <w:p w14:paraId="6581A848" w14:textId="77777777" w:rsidR="00747152" w:rsidRDefault="00747152" w:rsidP="00747152">
      <w:pPr>
        <w:pStyle w:val="Lijstalinea"/>
        <w:numPr>
          <w:ilvl w:val="1"/>
          <w:numId w:val="29"/>
        </w:numPr>
      </w:pPr>
      <w:r>
        <w:t>minder benodigde oppervlakte voor fietsenstallingen;</w:t>
      </w:r>
    </w:p>
    <w:p w14:paraId="3A21CF5D" w14:textId="53F9E821" w:rsidR="00747152" w:rsidRDefault="00B72967" w:rsidP="00747152">
      <w:pPr>
        <w:pStyle w:val="Lijstalinea"/>
        <w:numPr>
          <w:ilvl w:val="0"/>
          <w:numId w:val="29"/>
        </w:numPr>
      </w:pPr>
      <w:r>
        <w:t>een lagere parkeernorm in de</w:t>
      </w:r>
      <w:r w:rsidR="00747152">
        <w:t xml:space="preserve"> parkeerrichtlijnen voor auto’s;</w:t>
      </w:r>
    </w:p>
    <w:p w14:paraId="3E1CEA44" w14:textId="5286F719" w:rsidR="00747152" w:rsidRDefault="00747152" w:rsidP="00747152">
      <w:pPr>
        <w:pStyle w:val="Lijstalinea"/>
        <w:numPr>
          <w:ilvl w:val="0"/>
          <w:numId w:val="29"/>
        </w:numPr>
      </w:pPr>
      <w:r>
        <w:t xml:space="preserve">een </w:t>
      </w:r>
      <w:r w:rsidR="00B72967">
        <w:t>sterk gereduceerd</w:t>
      </w:r>
      <w:r>
        <w:t xml:space="preserve"> belastingtarief voor de inname van openbaar domein voor werfinrichting</w:t>
      </w:r>
      <w:r w:rsidR="0000326C">
        <w:t>.</w:t>
      </w:r>
    </w:p>
    <w:p w14:paraId="7654177B" w14:textId="4CD50914" w:rsidR="00747152" w:rsidRDefault="00747152" w:rsidP="00747152">
      <w:r>
        <w:t xml:space="preserve">De ontwikkeling van sociale woonprojecten door private </w:t>
      </w:r>
      <w:r w:rsidR="00E57315">
        <w:t>ondernemer</w:t>
      </w:r>
      <w:r>
        <w:t xml:space="preserve">s brengt </w:t>
      </w:r>
      <w:r w:rsidR="00B72967">
        <w:t>ook</w:t>
      </w:r>
      <w:r>
        <w:t xml:space="preserve"> </w:t>
      </w:r>
      <w:r w:rsidR="00B72967">
        <w:t>enkele</w:t>
      </w:r>
      <w:r>
        <w:t xml:space="preserve"> voordelen met zich mee</w:t>
      </w:r>
      <w:r w:rsidR="00B72967">
        <w:t>, zoals</w:t>
      </w:r>
      <w:r>
        <w:t>:</w:t>
      </w:r>
    </w:p>
    <w:p w14:paraId="1315AF4A" w14:textId="77777777" w:rsidR="00747152" w:rsidRDefault="00747152" w:rsidP="00747152">
      <w:pPr>
        <w:pStyle w:val="Lijstalinea"/>
        <w:numPr>
          <w:ilvl w:val="0"/>
          <w:numId w:val="29"/>
        </w:numPr>
      </w:pPr>
      <w:r>
        <w:t>Omzetrealisatie;</w:t>
      </w:r>
    </w:p>
    <w:p w14:paraId="41F2690C" w14:textId="6D477F6E" w:rsidR="00747152" w:rsidRDefault="00747152" w:rsidP="00747152">
      <w:pPr>
        <w:pStyle w:val="Lijstalinea"/>
        <w:numPr>
          <w:ilvl w:val="0"/>
          <w:numId w:val="29"/>
        </w:numPr>
      </w:pPr>
      <w:r>
        <w:t>Financieringsgarantie</w:t>
      </w:r>
      <w:r w:rsidR="00E57315">
        <w:t xml:space="preserve"> en, afhankelijk van de uitvoeringsmethode geen of slechts een beperkte prefinancieringslast</w:t>
      </w:r>
      <w:r>
        <w:t>;</w:t>
      </w:r>
    </w:p>
    <w:p w14:paraId="0BB4CFEC" w14:textId="0B163EEF" w:rsidR="00747152" w:rsidRDefault="00747152" w:rsidP="00747152">
      <w:pPr>
        <w:pStyle w:val="Lijstalinea"/>
        <w:numPr>
          <w:ilvl w:val="0"/>
          <w:numId w:val="29"/>
        </w:numPr>
      </w:pPr>
      <w:r>
        <w:t>Geen kosten voor marketing en commercialisering</w:t>
      </w:r>
      <w:r w:rsidR="00B72967">
        <w:t xml:space="preserve"> voor verkoop van individuele woonentiteiten</w:t>
      </w:r>
      <w:r>
        <w:t>;</w:t>
      </w:r>
    </w:p>
    <w:p w14:paraId="2A464881" w14:textId="172404C4" w:rsidR="006E3E78" w:rsidRDefault="006E3E78" w:rsidP="00747152">
      <w:pPr>
        <w:pStyle w:val="Lijstalinea"/>
        <w:numPr>
          <w:ilvl w:val="0"/>
          <w:numId w:val="29"/>
        </w:numPr>
      </w:pPr>
      <w:r w:rsidRPr="00000D4E">
        <w:t>Thuispunt Gent</w:t>
      </w:r>
      <w:r>
        <w:t xml:space="preserve"> als unieke contractuele en gesprekspartner, in de plaats van een veelheid aan particuliere kopers</w:t>
      </w:r>
      <w:r w:rsidR="0018598E">
        <w:t>/contractanten</w:t>
      </w:r>
      <w:r>
        <w:t>;</w:t>
      </w:r>
    </w:p>
    <w:p w14:paraId="5E15D9CA" w14:textId="508E86D4" w:rsidR="00B72967" w:rsidRDefault="00B72967" w:rsidP="00747152">
      <w:pPr>
        <w:pStyle w:val="Lijstalinea"/>
        <w:numPr>
          <w:ilvl w:val="0"/>
          <w:numId w:val="29"/>
        </w:numPr>
      </w:pPr>
      <w:r>
        <w:t xml:space="preserve">Uniforme afwerking van alle woonentiteiten in tegenstelling tot </w:t>
      </w:r>
      <w:r w:rsidR="0018598E">
        <w:t>uiteenlopende wensen van particuliere kopers</w:t>
      </w:r>
      <w:r>
        <w:t>;</w:t>
      </w:r>
    </w:p>
    <w:p w14:paraId="32994D0E" w14:textId="3F07674C" w:rsidR="00747152" w:rsidRDefault="00747152" w:rsidP="00747152">
      <w:pPr>
        <w:pStyle w:val="Lijstalinea"/>
        <w:numPr>
          <w:ilvl w:val="0"/>
          <w:numId w:val="29"/>
        </w:numPr>
      </w:pPr>
      <w:r>
        <w:t>Afnamegarantie zonder opschortende voorwaarde</w:t>
      </w:r>
      <w:r w:rsidR="0018598E">
        <w:t>n</w:t>
      </w:r>
      <w:r>
        <w:t xml:space="preserve"> bij verkooptransacties </w:t>
      </w:r>
      <w:r w:rsidR="005C77AD">
        <w:t>met Thuispunt Gent</w:t>
      </w:r>
      <w:r>
        <w:t>.</w:t>
      </w:r>
    </w:p>
    <w:p w14:paraId="5EF88DB1" w14:textId="77777777" w:rsidR="00302385" w:rsidRPr="00440C5A" w:rsidRDefault="00302385" w:rsidP="00302385">
      <w:pPr>
        <w:pStyle w:val="Kop1"/>
      </w:pPr>
      <w:bookmarkStart w:id="6" w:name="_Toc174459639"/>
      <w:r>
        <w:t>Uitvoeringsmethodes voor sociaal wonen in complexe projecten van stadsontwikkeling en stadsvernieuwing</w:t>
      </w:r>
      <w:bookmarkEnd w:id="6"/>
    </w:p>
    <w:p w14:paraId="00609B64" w14:textId="71074C9F" w:rsidR="00302385" w:rsidRDefault="00302385" w:rsidP="00302385">
      <w:r>
        <w:t xml:space="preserve">In hoofdlijnen zijn er </w:t>
      </w:r>
      <w:r w:rsidR="0018598E">
        <w:t xml:space="preserve">binnen het ‘model eigendom’ </w:t>
      </w:r>
      <w:r>
        <w:t xml:space="preserve">drie </w:t>
      </w:r>
      <w:r w:rsidR="0018598E">
        <w:t xml:space="preserve">opties </w:t>
      </w:r>
      <w:r>
        <w:t>voor de concrete realisatie van sociale woningen in complexe projecten van stadsontwikkeling en stadsvernieuwing:</w:t>
      </w:r>
    </w:p>
    <w:p w14:paraId="153607E0" w14:textId="38A8CD6F" w:rsidR="00302385" w:rsidRDefault="00302385" w:rsidP="00302385">
      <w:pPr>
        <w:pStyle w:val="Lijstalinea"/>
        <w:numPr>
          <w:ilvl w:val="0"/>
          <w:numId w:val="27"/>
        </w:numPr>
      </w:pPr>
      <w:r>
        <w:t xml:space="preserve">De </w:t>
      </w:r>
      <w:r w:rsidR="009A245A">
        <w:t>‘</w:t>
      </w:r>
      <w:r>
        <w:t>reguliere uitvoering</w:t>
      </w:r>
      <w:r w:rsidR="009A245A">
        <w:t>’</w:t>
      </w:r>
      <w:r>
        <w:t xml:space="preserve"> van een sociaal woonproject door </w:t>
      </w:r>
      <w:r w:rsidR="005C77AD">
        <w:t>Thuispunt Gent</w:t>
      </w:r>
      <w:r w:rsidR="0000326C">
        <w:t>;</w:t>
      </w:r>
    </w:p>
    <w:p w14:paraId="54D8C6DC" w14:textId="7E98FF9F" w:rsidR="00302385" w:rsidRDefault="00302385" w:rsidP="00302385">
      <w:pPr>
        <w:pStyle w:val="Lijstalinea"/>
        <w:numPr>
          <w:ilvl w:val="0"/>
          <w:numId w:val="27"/>
        </w:numPr>
      </w:pPr>
      <w:r>
        <w:t xml:space="preserve">De </w:t>
      </w:r>
      <w:r w:rsidR="009A245A">
        <w:t>‘</w:t>
      </w:r>
      <w:r>
        <w:t>alternatieve uitvoering</w:t>
      </w:r>
      <w:r w:rsidR="009A245A">
        <w:t>’</w:t>
      </w:r>
      <w:r>
        <w:t xml:space="preserve"> van een sociaal woonproject door een andere initiatiefnemer dan </w:t>
      </w:r>
      <w:r w:rsidR="005C77AD">
        <w:t>Thuispunt Gent</w:t>
      </w:r>
      <w:r>
        <w:t>, al dan niet in het kader van een publiek-private samenwerking</w:t>
      </w:r>
      <w:r w:rsidR="0000326C">
        <w:t>;</w:t>
      </w:r>
    </w:p>
    <w:p w14:paraId="2C4F3D61" w14:textId="3B42819F" w:rsidR="00302385" w:rsidRDefault="00302385" w:rsidP="00302385">
      <w:pPr>
        <w:pStyle w:val="Lijstalinea"/>
        <w:numPr>
          <w:ilvl w:val="0"/>
          <w:numId w:val="27"/>
        </w:numPr>
      </w:pPr>
      <w:r>
        <w:t>De</w:t>
      </w:r>
      <w:r w:rsidR="009A245A">
        <w:t xml:space="preserve"> ‘</w:t>
      </w:r>
      <w:r>
        <w:t>uitvoering op maat</w:t>
      </w:r>
      <w:r w:rsidR="009A245A">
        <w:t>’</w:t>
      </w:r>
      <w:r>
        <w:t xml:space="preserve"> in het kader van een publiek-private samenwerking</w:t>
      </w:r>
      <w:r w:rsidR="0000326C">
        <w:t>.</w:t>
      </w:r>
    </w:p>
    <w:p w14:paraId="76F28B06" w14:textId="77777777" w:rsidR="00302385" w:rsidRDefault="00302385" w:rsidP="00302385"/>
    <w:p w14:paraId="51CC6EBF" w14:textId="00DCF475" w:rsidR="00302385" w:rsidRDefault="00302385" w:rsidP="00302385">
      <w:pPr>
        <w:pStyle w:val="Kop2"/>
      </w:pPr>
      <w:bookmarkStart w:id="7" w:name="_Toc174459640"/>
      <w:r>
        <w:t xml:space="preserve">Reguliere uitvoering door </w:t>
      </w:r>
      <w:r w:rsidR="005C77AD">
        <w:t>Thuispunt Gent</w:t>
      </w:r>
      <w:bookmarkEnd w:id="7"/>
    </w:p>
    <w:p w14:paraId="2AC1821C" w14:textId="51E3E27B" w:rsidR="00302385" w:rsidRDefault="00302385" w:rsidP="00302385">
      <w:r>
        <w:t xml:space="preserve">Een reguliere uitvoering van een sociaal woonproject als deel van een complex project van stadsontwikkeling of stadsvernieuwing is mogelijk. </w:t>
      </w:r>
      <w:r w:rsidR="005C77AD">
        <w:t>Thuispunt Gent</w:t>
      </w:r>
      <w:r>
        <w:t xml:space="preserve"> verwerft hierbij een deel van de te ontwikkelen gronden als niet-uitgeruste grond en staat in voor de oprichting van de sociale woningen met de bijhorende subsidiabele gemeenschapsvoorzieningen, al dan niet na de sloop van aanwezige constructies en het bouwrijp maken. Deze laatste twee verrichtingen, evenals de infrastructuuraanleg kunnen door diverse andere (publieke en private) initiatiefnemers gerealiseerd worden, waaronder ook </w:t>
      </w:r>
      <w:r w:rsidR="0018598E">
        <w:t>een</w:t>
      </w:r>
      <w:r>
        <w:t xml:space="preserve"> </w:t>
      </w:r>
      <w:proofErr w:type="spellStart"/>
      <w:r>
        <w:t>tenlasteneming</w:t>
      </w:r>
      <w:proofErr w:type="spellEnd"/>
      <w:r>
        <w:t xml:space="preserve"> door de Vlaamse Maatschappij voor Sociaal Wonen</w:t>
      </w:r>
      <w:r w:rsidR="00E60E82">
        <w:t xml:space="preserve"> (</w:t>
      </w:r>
      <w:r w:rsidR="00E60E82" w:rsidRPr="0000326C">
        <w:t>zie voetnoot 9</w:t>
      </w:r>
      <w:r w:rsidR="00E60E82">
        <w:t>)</w:t>
      </w:r>
      <w:r>
        <w:t>.</w:t>
      </w:r>
    </w:p>
    <w:p w14:paraId="5CA93527" w14:textId="708B4F35" w:rsidR="00302385" w:rsidRDefault="00302385" w:rsidP="00302385">
      <w:r>
        <w:t xml:space="preserve">Bij een reguliere uitvoering wordt optimaal beroep gedaan op de financiering van sociale woonprojecten (inclusief subsidies) in het voordeel van </w:t>
      </w:r>
      <w:r w:rsidR="005C77AD">
        <w:t>Thuispunt Gent</w:t>
      </w:r>
      <w:r>
        <w:t xml:space="preserve"> en </w:t>
      </w:r>
      <w:r w:rsidR="0018598E">
        <w:t>de</w:t>
      </w:r>
      <w:r>
        <w:t xml:space="preserve"> sociale huurders.</w:t>
      </w:r>
    </w:p>
    <w:p w14:paraId="6268EFDC" w14:textId="2FC75DE1" w:rsidR="00302385" w:rsidRPr="008F7D8B" w:rsidRDefault="00D36C4A" w:rsidP="00302385">
      <w:r>
        <w:rPr>
          <w:b/>
          <w:bCs/>
          <w:u w:val="single"/>
        </w:rPr>
        <w:t>Op de FNO-site</w:t>
      </w:r>
      <w:r w:rsidR="00E125B7" w:rsidRPr="00E125B7">
        <w:rPr>
          <w:b/>
          <w:bCs/>
          <w:u w:val="single"/>
        </w:rPr>
        <w:t xml:space="preserve"> beogen we geen reguliere uitvoering </w:t>
      </w:r>
      <w:r w:rsidR="00EE51DF">
        <w:rPr>
          <w:b/>
          <w:bCs/>
          <w:u w:val="single"/>
        </w:rPr>
        <w:t>van de sociale woningen</w:t>
      </w:r>
      <w:r w:rsidR="00E125B7" w:rsidRPr="00E125B7">
        <w:rPr>
          <w:b/>
          <w:bCs/>
          <w:u w:val="single"/>
        </w:rPr>
        <w:t>.</w:t>
      </w:r>
    </w:p>
    <w:p w14:paraId="6EC6AAD4" w14:textId="648BE677" w:rsidR="00302385" w:rsidRDefault="00302385" w:rsidP="00302385">
      <w:pPr>
        <w:pStyle w:val="Kop2"/>
      </w:pPr>
      <w:bookmarkStart w:id="8" w:name="_Toc174459641"/>
      <w:r>
        <w:t xml:space="preserve">Alternatieve uitvoering door andere initiatiefnemer dan </w:t>
      </w:r>
      <w:r w:rsidR="005C77AD">
        <w:t>Thuispunt Gent</w:t>
      </w:r>
      <w:r>
        <w:t xml:space="preserve">, al dan niet </w:t>
      </w:r>
      <w:proofErr w:type="spellStart"/>
      <w:r>
        <w:t>ikv</w:t>
      </w:r>
      <w:proofErr w:type="spellEnd"/>
      <w:r>
        <w:t xml:space="preserve"> een PPS</w:t>
      </w:r>
      <w:bookmarkEnd w:id="8"/>
    </w:p>
    <w:p w14:paraId="56947409" w14:textId="4B54DAFA" w:rsidR="00302385" w:rsidRDefault="00302385" w:rsidP="00302385">
      <w:r>
        <w:t xml:space="preserve">Een private initiatiefnemer kan autonoom sociale woningen oprichten met voorafgaande sloop van aanwezige constructies en bouwrijp maken. </w:t>
      </w:r>
      <w:r w:rsidR="005C77AD">
        <w:t>D</w:t>
      </w:r>
      <w:r>
        <w:t xml:space="preserve">eze verrichtingen, samen met de infrastructuuraanleg en de grondwaarde worden financieel vergoed in de verkoop </w:t>
      </w:r>
      <w:r w:rsidR="0018598E">
        <w:t xml:space="preserve">aan </w:t>
      </w:r>
      <w:r w:rsidR="005C77AD">
        <w:t>Thuispunt Gent</w:t>
      </w:r>
      <w:r w:rsidR="0018598E">
        <w:t xml:space="preserve"> </w:t>
      </w:r>
      <w:r>
        <w:t>van de sociale woningen op uitgeruste grond.</w:t>
      </w:r>
    </w:p>
    <w:p w14:paraId="2CA80BB4" w14:textId="0798F26C" w:rsidR="00302385" w:rsidRDefault="002C2D36" w:rsidP="00302385">
      <w:r>
        <w:t>De</w:t>
      </w:r>
      <w:r w:rsidR="00302385">
        <w:t xml:space="preserve"> private </w:t>
      </w:r>
      <w:r>
        <w:t>ondernemer</w:t>
      </w:r>
      <w:r w:rsidR="00302385">
        <w:t xml:space="preserve"> kan voor deze alternatieve uitvoering:</w:t>
      </w:r>
    </w:p>
    <w:p w14:paraId="45D5D5AD" w14:textId="77777777" w:rsidR="00302385" w:rsidRDefault="00302385" w:rsidP="00302385">
      <w:pPr>
        <w:pStyle w:val="Lijstalinea"/>
        <w:numPr>
          <w:ilvl w:val="0"/>
          <w:numId w:val="27"/>
        </w:numPr>
      </w:pPr>
      <w:r>
        <w:t>ofwel deelnemen aan de halfjaarlijkse CBO-oproep</w:t>
      </w:r>
      <w:r>
        <w:rPr>
          <w:rStyle w:val="Voetnootmarkering"/>
        </w:rPr>
        <w:footnoteReference w:id="4"/>
      </w:r>
      <w:r>
        <w:t xml:space="preserve"> van het agentschap Wonen in Vlaanderen;</w:t>
      </w:r>
    </w:p>
    <w:p w14:paraId="37732D28" w14:textId="5EB51431" w:rsidR="00302385" w:rsidRDefault="00302385" w:rsidP="00302385">
      <w:pPr>
        <w:pStyle w:val="Lijstalinea"/>
        <w:numPr>
          <w:ilvl w:val="0"/>
          <w:numId w:val="27"/>
        </w:numPr>
      </w:pPr>
      <w:r>
        <w:t>ofwel de woningen op eigen risico realiseren en laten aankopen als ‘goede woningen’</w:t>
      </w:r>
      <w:r>
        <w:rPr>
          <w:rStyle w:val="Voetnootmarkering"/>
        </w:rPr>
        <w:footnoteReference w:id="5"/>
      </w:r>
      <w:r>
        <w:t xml:space="preserve"> door </w:t>
      </w:r>
      <w:r w:rsidR="005C77AD">
        <w:t>Thuispunt Gent</w:t>
      </w:r>
      <w:r>
        <w:t>.</w:t>
      </w:r>
    </w:p>
    <w:p w14:paraId="5898332B" w14:textId="7BCDA0E8" w:rsidR="00302385" w:rsidRDefault="00302385" w:rsidP="00302385">
      <w:r>
        <w:t xml:space="preserve">Er kan bij deze uitvoeringsmethoden </w:t>
      </w:r>
      <w:r w:rsidRPr="00E125B7">
        <w:rPr>
          <w:u w:val="single"/>
        </w:rPr>
        <w:t>geen</w:t>
      </w:r>
      <w:r>
        <w:t xml:space="preserve"> beroep gedaan worden op subsidies. </w:t>
      </w:r>
      <w:proofErr w:type="spellStart"/>
      <w:r>
        <w:t>Gemeenschaps</w:t>
      </w:r>
      <w:r w:rsidR="00E125B7">
        <w:t>-</w:t>
      </w:r>
      <w:r>
        <w:t>voorzieningen</w:t>
      </w:r>
      <w:proofErr w:type="spellEnd"/>
      <w:r>
        <w:t xml:space="preserve"> kunnen </w:t>
      </w:r>
      <w:r w:rsidR="00BC79C7">
        <w:t>zo</w:t>
      </w:r>
      <w:r>
        <w:t xml:space="preserve"> niet gerealiseerd worden via de financiering van sociale woonprojecten.</w:t>
      </w:r>
      <w:r w:rsidR="00BC79C7">
        <w:t xml:space="preserve"> </w:t>
      </w:r>
      <w:r>
        <w:t xml:space="preserve">Ook het deel van de kosten voor de sanering, het bouwrijp maken, de sloop van constructies en de infrastructuuraanleg dat niet volledig afgedekt wordt in de </w:t>
      </w:r>
      <w:r w:rsidR="004759FD">
        <w:t>schattingsprijs</w:t>
      </w:r>
      <w:r>
        <w:t xml:space="preserve"> bij</w:t>
      </w:r>
      <w:r w:rsidR="004759FD">
        <w:t xml:space="preserve"> een</w:t>
      </w:r>
      <w:r>
        <w:t xml:space="preserve"> verwerving van uitgeruste grond door </w:t>
      </w:r>
      <w:r w:rsidR="005C77AD">
        <w:t>Thuispunt Gent</w:t>
      </w:r>
      <w:r>
        <w:t xml:space="preserve"> wordt niet gesubsidieerd.</w:t>
      </w:r>
    </w:p>
    <w:p w14:paraId="080A6A37" w14:textId="65F158E7" w:rsidR="00E125B7" w:rsidRDefault="00302385" w:rsidP="00302385">
      <w:r>
        <w:t xml:space="preserve">De alternatieve uitvoering kan vrij eenvoudig toegepast worden in een complex project van stadsontwikkeling of stadsvernieuwing, maar is hiervoor niet </w:t>
      </w:r>
      <w:r w:rsidR="00E125B7">
        <w:t>bedoeld</w:t>
      </w:r>
      <w:r>
        <w:t xml:space="preserve">. </w:t>
      </w:r>
      <w:r w:rsidR="00E125B7">
        <w:t>Deze uitvoeringsmethode pas</w:t>
      </w:r>
      <w:r w:rsidR="00BC79C7">
        <w:t>t</w:t>
      </w:r>
      <w:r w:rsidR="00E125B7">
        <w:t xml:space="preserve"> het best voor </w:t>
      </w:r>
      <w:r w:rsidR="00BC79C7">
        <w:t xml:space="preserve">een </w:t>
      </w:r>
      <w:r w:rsidR="00E125B7">
        <w:t xml:space="preserve">sociale woonontwikkeling </w:t>
      </w:r>
      <w:r w:rsidR="00BC79C7">
        <w:t xml:space="preserve">zonder gemeenschapsvoorzieningen </w:t>
      </w:r>
      <w:r w:rsidR="00E125B7">
        <w:t xml:space="preserve">op uitgeruste gronden </w:t>
      </w:r>
      <w:r w:rsidR="002C2D36">
        <w:t>van de private ondernemer zelf.</w:t>
      </w:r>
    </w:p>
    <w:p w14:paraId="61EFD814" w14:textId="310957C2" w:rsidR="00302385" w:rsidRDefault="00302385" w:rsidP="00302385">
      <w:r w:rsidRPr="00E125B7">
        <w:rPr>
          <w:b/>
          <w:bCs/>
        </w:rPr>
        <w:t>Voor de FNO-site is het financieel niet interessant omdat subsidies niet benut kunnen worden.</w:t>
      </w:r>
      <w:r>
        <w:t xml:space="preserve"> Ook voor </w:t>
      </w:r>
      <w:r w:rsidR="005C77AD">
        <w:t>Thuispunt Gent</w:t>
      </w:r>
      <w:r>
        <w:t xml:space="preserve"> is het de duurste uitvoeringsmethode omdat ze </w:t>
      </w:r>
      <w:r w:rsidR="00E125B7">
        <w:t xml:space="preserve">de </w:t>
      </w:r>
      <w:r>
        <w:t>uit</w:t>
      </w:r>
      <w:r w:rsidR="00E125B7">
        <w:t>rusting van de</w:t>
      </w:r>
      <w:r>
        <w:t xml:space="preserve"> grond moet laten financieren.</w:t>
      </w:r>
    </w:p>
    <w:p w14:paraId="494160D7" w14:textId="070780E2" w:rsidR="00302385" w:rsidRDefault="00D36C4A" w:rsidP="00302385">
      <w:r>
        <w:rPr>
          <w:b/>
          <w:bCs/>
          <w:u w:val="single"/>
        </w:rPr>
        <w:t>Op de FNO-site</w:t>
      </w:r>
      <w:r w:rsidR="00E125B7" w:rsidRPr="00E125B7">
        <w:rPr>
          <w:b/>
          <w:bCs/>
          <w:u w:val="single"/>
        </w:rPr>
        <w:t xml:space="preserve"> beogen we geen </w:t>
      </w:r>
      <w:r>
        <w:rPr>
          <w:b/>
          <w:bCs/>
          <w:u w:val="single"/>
        </w:rPr>
        <w:t>‘</w:t>
      </w:r>
      <w:r w:rsidR="00E125B7">
        <w:rPr>
          <w:b/>
          <w:bCs/>
          <w:u w:val="single"/>
        </w:rPr>
        <w:t>alternatieve</w:t>
      </w:r>
      <w:r w:rsidR="00E125B7" w:rsidRPr="00E125B7">
        <w:rPr>
          <w:b/>
          <w:bCs/>
          <w:u w:val="single"/>
        </w:rPr>
        <w:t xml:space="preserve"> uitvoering</w:t>
      </w:r>
      <w:r>
        <w:rPr>
          <w:b/>
          <w:bCs/>
          <w:u w:val="single"/>
        </w:rPr>
        <w:t>’</w:t>
      </w:r>
      <w:r w:rsidR="00EE51DF">
        <w:rPr>
          <w:b/>
          <w:bCs/>
          <w:u w:val="single"/>
        </w:rPr>
        <w:t xml:space="preserve"> van de sociale woningen</w:t>
      </w:r>
      <w:r w:rsidR="00E125B7" w:rsidRPr="00E125B7">
        <w:rPr>
          <w:b/>
          <w:bCs/>
          <w:u w:val="single"/>
        </w:rPr>
        <w:t>.</w:t>
      </w:r>
    </w:p>
    <w:p w14:paraId="378AA51D" w14:textId="77777777" w:rsidR="00E125B7" w:rsidRDefault="00E125B7" w:rsidP="00302385"/>
    <w:p w14:paraId="6C2CEF52" w14:textId="436CEA3B" w:rsidR="00302385" w:rsidRPr="00CD54E4" w:rsidRDefault="00E125B7" w:rsidP="00302385">
      <w:pPr>
        <w:pStyle w:val="Kop2"/>
      </w:pPr>
      <w:bookmarkStart w:id="9" w:name="_Toc174459642"/>
      <w:r>
        <w:t>‘</w:t>
      </w:r>
      <w:r w:rsidR="00302385">
        <w:t>Uitvoering op maat</w:t>
      </w:r>
      <w:r>
        <w:t>’</w:t>
      </w:r>
      <w:r w:rsidR="00302385">
        <w:t xml:space="preserve"> </w:t>
      </w:r>
      <w:proofErr w:type="spellStart"/>
      <w:r w:rsidR="00302385">
        <w:t>ikv</w:t>
      </w:r>
      <w:proofErr w:type="spellEnd"/>
      <w:r w:rsidR="00302385">
        <w:t xml:space="preserve"> een PPS</w:t>
      </w:r>
      <w:bookmarkEnd w:id="9"/>
    </w:p>
    <w:p w14:paraId="12E6071E" w14:textId="75D14477" w:rsidR="00302385" w:rsidRDefault="00302385" w:rsidP="00302385">
      <w:r>
        <w:t xml:space="preserve">Voor complexe projecten van stadsontwikkeling en stadsvernieuwing is een </w:t>
      </w:r>
      <w:r w:rsidR="00E125B7">
        <w:t>‘</w:t>
      </w:r>
      <w:r>
        <w:t>uitvoering op maat</w:t>
      </w:r>
      <w:r w:rsidR="00E125B7">
        <w:t xml:space="preserve">’ </w:t>
      </w:r>
      <w:r>
        <w:t xml:space="preserve">aangewezen om </w:t>
      </w:r>
      <w:r w:rsidRPr="00E125B7">
        <w:rPr>
          <w:b/>
          <w:bCs/>
        </w:rPr>
        <w:t>maximaal beroep te kunnen doen op de financiering van sociale woonprojecten, inclusief subsidies</w:t>
      </w:r>
      <w:r>
        <w:t xml:space="preserve">. </w:t>
      </w:r>
      <w:r>
        <w:t xml:space="preserve">Voor de FNO-site </w:t>
      </w:r>
      <w:r w:rsidR="00D36C4A">
        <w:t>kan dit</w:t>
      </w:r>
      <w:r>
        <w:t xml:space="preserve"> als hefboom in de projectfinanciering </w:t>
      </w:r>
      <w:r w:rsidR="00D36C4A">
        <w:t xml:space="preserve">gezien worden: </w:t>
      </w:r>
      <w:r>
        <w:t xml:space="preserve">maximale subsidiëring van de sanering, het bouwrijp maken, de sloop van constructies, de infrastructuuraanleg en gemeenschapsvoorzieningen omschreven in </w:t>
      </w:r>
      <w:r w:rsidR="00002798" w:rsidRPr="00D01AA1">
        <w:t>6</w:t>
      </w:r>
      <w:r w:rsidRPr="00D01AA1">
        <w:t>.2</w:t>
      </w:r>
      <w:r>
        <w:t xml:space="preserve">. In dit opzicht leunt deze uitvoeringsmethode dicht aan bij de reguliere uitvoeringsmethode in </w:t>
      </w:r>
      <w:r w:rsidR="00E125B7" w:rsidRPr="00D01AA1">
        <w:t>5</w:t>
      </w:r>
      <w:r w:rsidRPr="00D01AA1">
        <w:t>.1</w:t>
      </w:r>
      <w:r>
        <w:t>.</w:t>
      </w:r>
    </w:p>
    <w:p w14:paraId="1DABB3C9" w14:textId="2470C824" w:rsidR="00302385" w:rsidRDefault="00302385" w:rsidP="00302385">
      <w:r>
        <w:t xml:space="preserve">Een </w:t>
      </w:r>
      <w:r w:rsidR="00E125B7">
        <w:t>‘</w:t>
      </w:r>
      <w:r>
        <w:t>uitvoering op maat</w:t>
      </w:r>
      <w:r w:rsidR="00E125B7">
        <w:t>’</w:t>
      </w:r>
      <w:r>
        <w:t xml:space="preserve"> is nodig om het project in zijn geheel te ontwikkelen </w:t>
      </w:r>
      <w:r w:rsidRPr="00E125B7">
        <w:rPr>
          <w:b/>
          <w:bCs/>
        </w:rPr>
        <w:t>wanneer het niet opportuun is om een afsplitsing te doen voor een aparte ontwikkeling van het sociaal woonproject</w:t>
      </w:r>
      <w:r>
        <w:t xml:space="preserve"> door </w:t>
      </w:r>
      <w:r w:rsidR="005C77AD">
        <w:t>Thuispunt Gent</w:t>
      </w:r>
      <w:r>
        <w:t>.</w:t>
      </w:r>
    </w:p>
    <w:p w14:paraId="60A86738" w14:textId="4396EE7C" w:rsidR="00E125B7" w:rsidRDefault="00302385" w:rsidP="00302385">
      <w:r>
        <w:t xml:space="preserve">Een </w:t>
      </w:r>
      <w:r w:rsidR="00E125B7">
        <w:t>‘</w:t>
      </w:r>
      <w:r>
        <w:t>uitvoering op maat</w:t>
      </w:r>
      <w:r w:rsidR="00E125B7">
        <w:t>’</w:t>
      </w:r>
      <w:r>
        <w:t xml:space="preserve"> in het kader van een publiek-private samenwerking kan verschillende vormen aannemen. Voor het sociale woonproject binnen de ontwikkeling </w:t>
      </w:r>
      <w:r w:rsidR="00E125B7">
        <w:t xml:space="preserve">van de FNO-site </w:t>
      </w:r>
      <w:r>
        <w:t xml:space="preserve">zal hierbij de Vlaamse Maatschappij voor Sociaal </w:t>
      </w:r>
      <w:r>
        <w:t>Wonen</w:t>
      </w:r>
      <w:r w:rsidR="00D36C4A">
        <w:t xml:space="preserve">, sogent, de betrokken </w:t>
      </w:r>
      <w:r w:rsidR="004A5E49">
        <w:t>s</w:t>
      </w:r>
      <w:r w:rsidR="00D36C4A">
        <w:t>tadsdiensten</w:t>
      </w:r>
      <w:r>
        <w:t xml:space="preserve"> en </w:t>
      </w:r>
      <w:r>
        <w:t xml:space="preserve">eventueel ook </w:t>
      </w:r>
      <w:r w:rsidR="00E125B7">
        <w:t>Thuispunt Gent</w:t>
      </w:r>
      <w:r>
        <w:t xml:space="preserve"> betrokken partij zijn. </w:t>
      </w:r>
      <w:r w:rsidR="00D92C48">
        <w:t xml:space="preserve">De meest geschikte vorm van PPS volgt uit bespreking met deze partijen. </w:t>
      </w:r>
      <w:r>
        <w:t xml:space="preserve">Zodoende kan de concrete uitvoeringsmethode afgestemd worden op een maximale financiering </w:t>
      </w:r>
      <w:r w:rsidR="00F816B9">
        <w:t>binnen</w:t>
      </w:r>
      <w:r>
        <w:t xml:space="preserve"> het </w:t>
      </w:r>
      <w:r w:rsidR="00F816B9">
        <w:t xml:space="preserve">Vlaamse </w:t>
      </w:r>
      <w:r>
        <w:t xml:space="preserve">kader. Een private initiatiefnemer kan hierin dan verschillende verrichtingen realiseren, al dan niet via een </w:t>
      </w:r>
      <w:proofErr w:type="spellStart"/>
      <w:r>
        <w:t>design&amp;build</w:t>
      </w:r>
      <w:proofErr w:type="spellEnd"/>
      <w:r>
        <w:t xml:space="preserve"> formule, voor</w:t>
      </w:r>
      <w:r w:rsidR="00F816B9">
        <w:t>:</w:t>
      </w:r>
    </w:p>
    <w:p w14:paraId="0EFE3571" w14:textId="77777777" w:rsidR="00E125B7" w:rsidRDefault="00302385" w:rsidP="00E125B7">
      <w:pPr>
        <w:pStyle w:val="Lijstalinea"/>
        <w:numPr>
          <w:ilvl w:val="0"/>
          <w:numId w:val="27"/>
        </w:numPr>
      </w:pPr>
      <w:r>
        <w:t xml:space="preserve">de sloop van constructies, </w:t>
      </w:r>
    </w:p>
    <w:p w14:paraId="57A9AF39" w14:textId="77777777" w:rsidR="00E125B7" w:rsidRDefault="00302385" w:rsidP="00E125B7">
      <w:pPr>
        <w:pStyle w:val="Lijstalinea"/>
        <w:numPr>
          <w:ilvl w:val="0"/>
          <w:numId w:val="27"/>
        </w:numPr>
      </w:pPr>
      <w:r>
        <w:t xml:space="preserve">het saneren en bouwrijp maken, </w:t>
      </w:r>
    </w:p>
    <w:p w14:paraId="4D544331" w14:textId="77777777" w:rsidR="00E125B7" w:rsidRDefault="00302385" w:rsidP="00E125B7">
      <w:pPr>
        <w:pStyle w:val="Lijstalinea"/>
        <w:numPr>
          <w:ilvl w:val="0"/>
          <w:numId w:val="27"/>
        </w:numPr>
      </w:pPr>
      <w:r>
        <w:t xml:space="preserve">de infrastructuuraanleg, </w:t>
      </w:r>
    </w:p>
    <w:p w14:paraId="5F1CEE19" w14:textId="63F0EBDD" w:rsidR="00302385" w:rsidRDefault="00302385" w:rsidP="00E125B7">
      <w:pPr>
        <w:pStyle w:val="Lijstalinea"/>
        <w:numPr>
          <w:ilvl w:val="0"/>
          <w:numId w:val="27"/>
        </w:numPr>
      </w:pPr>
      <w:r>
        <w:t xml:space="preserve">de bouw van de sociale woningen en de bijhorende gemeenschapsvoorzieningen. </w:t>
      </w:r>
    </w:p>
    <w:p w14:paraId="2EF0493B" w14:textId="33EC76B5" w:rsidR="00302385" w:rsidRDefault="00D36C4A" w:rsidP="00D234E3">
      <w:pPr>
        <w:rPr>
          <w:b/>
          <w:bCs/>
          <w:u w:val="single"/>
        </w:rPr>
      </w:pPr>
      <w:r>
        <w:rPr>
          <w:b/>
          <w:bCs/>
          <w:u w:val="single"/>
        </w:rPr>
        <w:t>Op de FNO-site beogen we</w:t>
      </w:r>
      <w:r w:rsidR="00D92C48">
        <w:rPr>
          <w:b/>
          <w:bCs/>
          <w:u w:val="single"/>
        </w:rPr>
        <w:t xml:space="preserve"> een</w:t>
      </w:r>
      <w:r w:rsidR="002C2D36" w:rsidRPr="002C2D36">
        <w:rPr>
          <w:b/>
          <w:bCs/>
          <w:u w:val="single"/>
        </w:rPr>
        <w:t xml:space="preserve"> ‘uitvoering op maat’</w:t>
      </w:r>
      <w:r w:rsidR="00D92C48">
        <w:rPr>
          <w:b/>
          <w:bCs/>
          <w:u w:val="single"/>
        </w:rPr>
        <w:t xml:space="preserve"> </w:t>
      </w:r>
      <w:proofErr w:type="spellStart"/>
      <w:r w:rsidR="00D92C48">
        <w:rPr>
          <w:b/>
          <w:bCs/>
          <w:u w:val="single"/>
        </w:rPr>
        <w:t>ikv</w:t>
      </w:r>
      <w:proofErr w:type="spellEnd"/>
      <w:r w:rsidR="00D92C48">
        <w:rPr>
          <w:b/>
          <w:bCs/>
          <w:u w:val="single"/>
        </w:rPr>
        <w:t xml:space="preserve"> een PPS</w:t>
      </w:r>
      <w:r w:rsidR="002C2D36" w:rsidRPr="002C2D36">
        <w:rPr>
          <w:b/>
          <w:bCs/>
          <w:u w:val="single"/>
        </w:rPr>
        <w:t xml:space="preserve"> voor de ontwikkeling van </w:t>
      </w:r>
      <w:r w:rsidR="00EE51DF">
        <w:rPr>
          <w:b/>
          <w:bCs/>
          <w:u w:val="single"/>
        </w:rPr>
        <w:t>de</w:t>
      </w:r>
      <w:r w:rsidR="002C2D36" w:rsidRPr="002C2D36">
        <w:rPr>
          <w:b/>
          <w:bCs/>
          <w:u w:val="single"/>
        </w:rPr>
        <w:t xml:space="preserve"> sociale woningen</w:t>
      </w:r>
      <w:r w:rsidR="00D92C48">
        <w:rPr>
          <w:b/>
          <w:bCs/>
          <w:u w:val="single"/>
        </w:rPr>
        <w:t>.</w:t>
      </w:r>
    </w:p>
    <w:p w14:paraId="662D1253" w14:textId="77777777" w:rsidR="00D92C48" w:rsidRPr="002C2D36" w:rsidRDefault="00D92C48" w:rsidP="00D234E3">
      <w:pPr>
        <w:rPr>
          <w:b/>
          <w:bCs/>
          <w:u w:val="single"/>
        </w:rPr>
      </w:pPr>
    </w:p>
    <w:p w14:paraId="20B46644" w14:textId="7D9B7B65" w:rsidR="005B32A2" w:rsidRDefault="00485D3A" w:rsidP="005B32A2">
      <w:pPr>
        <w:pStyle w:val="Kop1"/>
      </w:pPr>
      <w:bookmarkStart w:id="10" w:name="_Toc174459643"/>
      <w:r>
        <w:t>F</w:t>
      </w:r>
      <w:r w:rsidR="00440C5A">
        <w:t>inancierin</w:t>
      </w:r>
      <w:r>
        <w:t>g</w:t>
      </w:r>
      <w:r w:rsidR="00440C5A">
        <w:t xml:space="preserve"> van sociale woonprojecten</w:t>
      </w:r>
      <w:bookmarkEnd w:id="10"/>
    </w:p>
    <w:p w14:paraId="07B4B02F" w14:textId="16289EE4" w:rsidR="006B24E7" w:rsidRDefault="006B24E7" w:rsidP="006B24E7">
      <w:pPr>
        <w:pStyle w:val="Kop2"/>
        <w:numPr>
          <w:ilvl w:val="0"/>
          <w:numId w:val="0"/>
        </w:numPr>
      </w:pPr>
    </w:p>
    <w:p w14:paraId="0F52AA3A" w14:textId="2F6118F2" w:rsidR="006B24E7" w:rsidRPr="006B24E7" w:rsidRDefault="006B24E7" w:rsidP="006B24E7">
      <w:pPr>
        <w:pStyle w:val="Kop2"/>
      </w:pPr>
      <w:bookmarkStart w:id="11" w:name="_Toc174459644"/>
      <w:r>
        <w:t>Wettelijk kader</w:t>
      </w:r>
      <w:bookmarkEnd w:id="11"/>
    </w:p>
    <w:p w14:paraId="5BC849A9" w14:textId="6425582D" w:rsidR="00440C5A" w:rsidRDefault="00CD54E4" w:rsidP="00440C5A">
      <w:r>
        <w:t>De Vlaamse Codex Wonen</w:t>
      </w:r>
      <w:r w:rsidR="002B1B27">
        <w:rPr>
          <w:rStyle w:val="Voetnootmarkering"/>
        </w:rPr>
        <w:footnoteReference w:id="6"/>
      </w:r>
      <w:r>
        <w:t xml:space="preserve"> regelt de financiering van sociale woonprojecten in </w:t>
      </w:r>
      <w:r w:rsidR="00287DE3">
        <w:t>boek 5, deel 2</w:t>
      </w:r>
      <w:r w:rsidR="00F9409A">
        <w:t>. Voor het doel van deze nota</w:t>
      </w:r>
      <w:r w:rsidR="00287DE3">
        <w:t xml:space="preserve"> </w:t>
      </w:r>
      <w:r w:rsidR="00F9409A">
        <w:t>is dat meer bepaald</w:t>
      </w:r>
      <w:r w:rsidR="00287DE3">
        <w:t>:</w:t>
      </w:r>
    </w:p>
    <w:p w14:paraId="34A6C656" w14:textId="72A365E3" w:rsidR="00287DE3" w:rsidRDefault="00287DE3" w:rsidP="00287DE3">
      <w:pPr>
        <w:pStyle w:val="Lijstalinea"/>
        <w:numPr>
          <w:ilvl w:val="0"/>
          <w:numId w:val="27"/>
        </w:numPr>
      </w:pPr>
      <w:r>
        <w:t xml:space="preserve">Titel 1 – Sociale </w:t>
      </w:r>
      <w:r w:rsidR="00A10CD8">
        <w:t>w</w:t>
      </w:r>
      <w:r>
        <w:t>oonprojecten: artikel 5.20</w:t>
      </w:r>
    </w:p>
    <w:p w14:paraId="379B5B8C" w14:textId="2B1FA1C6" w:rsidR="00287DE3" w:rsidRDefault="00287DE3" w:rsidP="00287DE3">
      <w:pPr>
        <w:pStyle w:val="Lijstalinea"/>
        <w:numPr>
          <w:ilvl w:val="0"/>
          <w:numId w:val="27"/>
        </w:numPr>
      </w:pPr>
      <w:r>
        <w:t>Titel 3 – Aanleg en aanpassing van wooninfrastructuur: artikels 5.22 – 5.31</w:t>
      </w:r>
    </w:p>
    <w:p w14:paraId="409D8D58" w14:textId="1CF5E0BD" w:rsidR="00A10CD8" w:rsidRDefault="00A10CD8" w:rsidP="00287DE3">
      <w:pPr>
        <w:pStyle w:val="Lijstalinea"/>
        <w:numPr>
          <w:ilvl w:val="0"/>
          <w:numId w:val="27"/>
        </w:numPr>
      </w:pPr>
      <w:r>
        <w:t>Titel 6 – Verwerving van bebouwde en onbebouwde onroerende goederen: artikels 5.45 – 5.49</w:t>
      </w:r>
    </w:p>
    <w:p w14:paraId="06EDC244" w14:textId="2EC242E2" w:rsidR="00F9409A" w:rsidRDefault="00F9409A" w:rsidP="00F9409A">
      <w:r>
        <w:t>Het besluit van de Vlaamse Codex Wonen</w:t>
      </w:r>
      <w:r>
        <w:rPr>
          <w:rStyle w:val="Voetnootmarkering"/>
        </w:rPr>
        <w:footnoteReference w:id="7"/>
      </w:r>
      <w:r>
        <w:t xml:space="preserve"> werkt </w:t>
      </w:r>
      <w:r w:rsidR="00396D6C">
        <w:t>di</w:t>
      </w:r>
      <w:r>
        <w:t xml:space="preserve">t kader </w:t>
      </w:r>
      <w:r w:rsidR="00396D6C">
        <w:t>concreet</w:t>
      </w:r>
      <w:r>
        <w:t xml:space="preserve"> uit in</w:t>
      </w:r>
      <w:r w:rsidR="00396D6C">
        <w:t xml:space="preserve"> boek 5, deel 2. Voor het doel van deze nota is dat meer bepaald:</w:t>
      </w:r>
    </w:p>
    <w:p w14:paraId="42D167CB" w14:textId="27B2812C" w:rsidR="00396D6C" w:rsidRDefault="00396D6C" w:rsidP="00396D6C">
      <w:pPr>
        <w:pStyle w:val="Lijstalinea"/>
        <w:numPr>
          <w:ilvl w:val="0"/>
          <w:numId w:val="27"/>
        </w:numPr>
      </w:pPr>
      <w:r>
        <w:t>Titel 1 – Sociale woonprojecten: artikels 5.36 – 5.47</w:t>
      </w:r>
    </w:p>
    <w:p w14:paraId="050561BF" w14:textId="48258E3B" w:rsidR="00396D6C" w:rsidRDefault="00396D6C" w:rsidP="00396D6C">
      <w:pPr>
        <w:pStyle w:val="Lijstalinea"/>
        <w:numPr>
          <w:ilvl w:val="0"/>
          <w:numId w:val="27"/>
        </w:numPr>
      </w:pPr>
      <w:r>
        <w:t>Titel 3 – Aanleg en aanpassing van wooninfrastructuur: artikels 5.56 – 5.70</w:t>
      </w:r>
    </w:p>
    <w:p w14:paraId="7F4544E9" w14:textId="6E82CA78" w:rsidR="00446473" w:rsidRDefault="00446473" w:rsidP="00446473">
      <w:r>
        <w:t>De bepaling van het subsidiepercentage voor infrastructuursubsidies wordt geregeld in het ministerieel besluit van 27 mei 2014</w:t>
      </w:r>
      <w:r>
        <w:rPr>
          <w:rStyle w:val="Voetnootmarkering"/>
        </w:rPr>
        <w:footnoteReference w:id="8"/>
      </w:r>
      <w:r>
        <w:t xml:space="preserve"> in artikels</w:t>
      </w:r>
      <w:r w:rsidR="00F2648A">
        <w:t xml:space="preserve"> </w:t>
      </w:r>
      <w:r>
        <w:t>8</w:t>
      </w:r>
      <w:r w:rsidR="00F2648A">
        <w:t xml:space="preserve"> </w:t>
      </w:r>
      <w:r>
        <w:t>en 9.</w:t>
      </w:r>
    </w:p>
    <w:p w14:paraId="77995027" w14:textId="77777777" w:rsidR="006B24E7" w:rsidRDefault="006B24E7" w:rsidP="00446473"/>
    <w:p w14:paraId="5D5C219C" w14:textId="45ABDA75" w:rsidR="006B24E7" w:rsidRPr="006B24E7" w:rsidRDefault="006B24E7" w:rsidP="006B24E7">
      <w:pPr>
        <w:pStyle w:val="Kop2"/>
      </w:pPr>
      <w:bookmarkStart w:id="12" w:name="_Toc174459645"/>
      <w:r>
        <w:t>Overzicht van financiering en subsidies</w:t>
      </w:r>
      <w:bookmarkEnd w:id="12"/>
    </w:p>
    <w:p w14:paraId="6241CD9F" w14:textId="32E18D1E" w:rsidR="00446473" w:rsidRDefault="00446473" w:rsidP="00446473">
      <w:r>
        <w:t xml:space="preserve">Samengevat, om een sociaal woonproject te financieren voorziet de Vlaamse overheid afhankelijk van de verrichting en binnen </w:t>
      </w:r>
      <w:r w:rsidR="00820831">
        <w:t>(</w:t>
      </w:r>
      <w:r>
        <w:t>geïndexeerde</w:t>
      </w:r>
      <w:r w:rsidR="00820831">
        <w:t>)</w:t>
      </w:r>
      <w:r>
        <w:t xml:space="preserve"> financierings</w:t>
      </w:r>
      <w:r w:rsidR="00247A6F">
        <w:t>- en subsidie</w:t>
      </w:r>
      <w:r>
        <w:t>plafonds:</w:t>
      </w:r>
    </w:p>
    <w:p w14:paraId="15D0CB93" w14:textId="799FED2A" w:rsidR="00247A6F" w:rsidRDefault="00247A6F" w:rsidP="001045D4">
      <w:pPr>
        <w:pStyle w:val="Lijstalinea"/>
        <w:numPr>
          <w:ilvl w:val="0"/>
          <w:numId w:val="29"/>
        </w:numPr>
      </w:pPr>
      <w:r>
        <w:t>financiering</w:t>
      </w:r>
      <w:r>
        <w:rPr>
          <w:rStyle w:val="Voetnootmarkering"/>
        </w:rPr>
        <w:footnoteReference w:id="9"/>
      </w:r>
      <w:r>
        <w:t xml:space="preserve"> voor woonmaatschappijen om via de private vastgoed- en projectontwikkelingsmarkt of via eigen projectrealisatie:</w:t>
      </w:r>
    </w:p>
    <w:p w14:paraId="4AF8922B" w14:textId="2AC800A1" w:rsidR="00247A6F" w:rsidRDefault="00A47711" w:rsidP="00247A6F">
      <w:pPr>
        <w:pStyle w:val="Lijstalinea"/>
        <w:numPr>
          <w:ilvl w:val="1"/>
          <w:numId w:val="29"/>
        </w:numPr>
      </w:pPr>
      <w:r>
        <w:t xml:space="preserve">(uitgeruste </w:t>
      </w:r>
      <w:r w:rsidR="00E60E82">
        <w:t>of</w:t>
      </w:r>
      <w:r>
        <w:t xml:space="preserve"> niet-uitgeruste) </w:t>
      </w:r>
      <w:r w:rsidR="00247A6F">
        <w:t>gronden aan te kopen</w:t>
      </w:r>
      <w:r>
        <w:t>;</w:t>
      </w:r>
    </w:p>
    <w:p w14:paraId="1ABE2697" w14:textId="45FB43C0" w:rsidR="00247A6F" w:rsidRDefault="00247A6F" w:rsidP="00247A6F">
      <w:pPr>
        <w:pStyle w:val="Lijstalinea"/>
        <w:numPr>
          <w:ilvl w:val="1"/>
          <w:numId w:val="29"/>
        </w:numPr>
      </w:pPr>
      <w:r>
        <w:t>gebouwen aan te kopen, op te richten, te slopen en te vervangen, te renoveren</w:t>
      </w:r>
      <w:r w:rsidR="00A47711">
        <w:t>;</w:t>
      </w:r>
    </w:p>
    <w:p w14:paraId="47E89614" w14:textId="5362F923" w:rsidR="00DC2768" w:rsidRDefault="00DC2768" w:rsidP="00DC2768">
      <w:pPr>
        <w:pStyle w:val="Lijstalinea"/>
        <w:numPr>
          <w:ilvl w:val="0"/>
          <w:numId w:val="29"/>
        </w:numPr>
      </w:pPr>
      <w:r>
        <w:t>subsidies</w:t>
      </w:r>
      <w:r w:rsidR="00A47711">
        <w:rPr>
          <w:rStyle w:val="Voetnootmarkering"/>
        </w:rPr>
        <w:footnoteReference w:id="10"/>
      </w:r>
      <w:r>
        <w:t xml:space="preserve"> voor initiatiefnemers die</w:t>
      </w:r>
      <w:r w:rsidR="00A47711">
        <w:t xml:space="preserve"> wooninfrastructuur aanleggen of aanpassen, meer bepaald</w:t>
      </w:r>
      <w:r>
        <w:t>:</w:t>
      </w:r>
    </w:p>
    <w:p w14:paraId="234F21CC" w14:textId="55D70A9D" w:rsidR="00DC2768" w:rsidRDefault="00DC2768" w:rsidP="00DC2768">
      <w:pPr>
        <w:pStyle w:val="Lijstalinea"/>
        <w:numPr>
          <w:ilvl w:val="1"/>
          <w:numId w:val="29"/>
        </w:numPr>
      </w:pPr>
      <w:r>
        <w:t>gronden bouwrijp maken</w:t>
      </w:r>
      <w:r w:rsidR="00DA01E7">
        <w:t xml:space="preserve"> en saneren;</w:t>
      </w:r>
    </w:p>
    <w:p w14:paraId="3E6F5DFF" w14:textId="35BF1E4D" w:rsidR="00DC2768" w:rsidRDefault="00DC2768" w:rsidP="00DC2768">
      <w:pPr>
        <w:pStyle w:val="Lijstalinea"/>
        <w:numPr>
          <w:ilvl w:val="1"/>
          <w:numId w:val="29"/>
        </w:numPr>
      </w:pPr>
      <w:r>
        <w:t>constructies slopen</w:t>
      </w:r>
      <w:r w:rsidR="00DA01E7">
        <w:t>;</w:t>
      </w:r>
    </w:p>
    <w:p w14:paraId="4C0A5514" w14:textId="4707CBB3" w:rsidR="00A47711" w:rsidRDefault="00A47711" w:rsidP="00DC2768">
      <w:pPr>
        <w:pStyle w:val="Lijstalinea"/>
        <w:numPr>
          <w:ilvl w:val="1"/>
          <w:numId w:val="29"/>
        </w:numPr>
      </w:pPr>
      <w:r>
        <w:t>infrastructuurwerken, waaronder riolering, weg</w:t>
      </w:r>
      <w:r w:rsidR="00E60E82">
        <w:t>enis</w:t>
      </w:r>
      <w:r>
        <w:t>, omgevings- en groenaanleg, openbare verlichting, openbaar watervoorzieningsnet</w:t>
      </w:r>
      <w:r w:rsidR="00DA01E7">
        <w:t>;</w:t>
      </w:r>
    </w:p>
    <w:p w14:paraId="09873DDF" w14:textId="52E2CEF8" w:rsidR="00A47711" w:rsidRDefault="00A47711" w:rsidP="00A47711">
      <w:pPr>
        <w:pStyle w:val="Lijstalinea"/>
        <w:numPr>
          <w:ilvl w:val="0"/>
          <w:numId w:val="29"/>
        </w:numPr>
      </w:pPr>
      <w:r>
        <w:t>subsidies voor gemeenschapsvoorzieningen</w:t>
      </w:r>
      <w:r w:rsidR="000227C2">
        <w:t xml:space="preserve"> waaronder een</w:t>
      </w:r>
      <w:r>
        <w:t xml:space="preserve"> </w:t>
      </w:r>
      <w:r w:rsidR="007E7598">
        <w:t xml:space="preserve">buurthuis, </w:t>
      </w:r>
      <w:r w:rsidR="000227C2">
        <w:t xml:space="preserve">een </w:t>
      </w:r>
      <w:r w:rsidR="007E7598">
        <w:t xml:space="preserve">ontmoetingsruimte, </w:t>
      </w:r>
      <w:r w:rsidR="000227C2">
        <w:t xml:space="preserve">een </w:t>
      </w:r>
      <w:r w:rsidR="007E7598">
        <w:t xml:space="preserve">jeugdcentrum (met uitbating), lokalen voor jeugdverenigingen (zonder uitbating), lokalen voor hobbyverenigingen, </w:t>
      </w:r>
      <w:r w:rsidR="000227C2">
        <w:t xml:space="preserve">een </w:t>
      </w:r>
      <w:r w:rsidR="007E7598">
        <w:t xml:space="preserve">spelotheek, </w:t>
      </w:r>
      <w:r w:rsidR="000227C2">
        <w:t xml:space="preserve">een </w:t>
      </w:r>
      <w:r w:rsidR="007E7598">
        <w:t xml:space="preserve">polyvalente zaal, </w:t>
      </w:r>
      <w:r w:rsidR="000227C2">
        <w:t xml:space="preserve">en een </w:t>
      </w:r>
      <w:r w:rsidR="007E7598">
        <w:t>vergaderzaal.</w:t>
      </w:r>
    </w:p>
    <w:p w14:paraId="1AE79CEA" w14:textId="0E01858B" w:rsidR="00446473" w:rsidRPr="00BA0408" w:rsidRDefault="00A47711" w:rsidP="00A47711">
      <w:r>
        <w:t>Gesubsidieerde wooninfrastructuur</w:t>
      </w:r>
      <w:r w:rsidR="00446473">
        <w:t xml:space="preserve"> </w:t>
      </w:r>
      <w:r w:rsidR="000227C2">
        <w:t xml:space="preserve">en gemeenschapsvoorzieningen </w:t>
      </w:r>
      <w:r>
        <w:t>word</w:t>
      </w:r>
      <w:r w:rsidR="000227C2">
        <w:t>en</w:t>
      </w:r>
      <w:r>
        <w:t xml:space="preserve"> kosteloos overgedragen naar het openbaar domein. </w:t>
      </w:r>
      <w:r w:rsidR="00446473" w:rsidRPr="00BA0408">
        <w:t xml:space="preserve">Als er andere </w:t>
      </w:r>
      <w:r w:rsidR="00E60E82">
        <w:t>‘</w:t>
      </w:r>
      <w:r w:rsidR="00EF0992">
        <w:t>gemeenschappelijke of private</w:t>
      </w:r>
      <w:r w:rsidR="00E60E82">
        <w:t>’</w:t>
      </w:r>
      <w:r w:rsidR="00EF0992">
        <w:t xml:space="preserve"> </w:t>
      </w:r>
      <w:r w:rsidR="00446473" w:rsidRPr="00BA0408">
        <w:t xml:space="preserve">belangen zijn dan sociaal wonen wordt een </w:t>
      </w:r>
      <w:r w:rsidR="00585171">
        <w:t>subsidiepercentage</w:t>
      </w:r>
      <w:r w:rsidR="00446473" w:rsidRPr="00BA0408">
        <w:t xml:space="preserve"> toegepast.</w:t>
      </w:r>
    </w:p>
    <w:p w14:paraId="2A7452CC" w14:textId="77777777" w:rsidR="00446473" w:rsidRDefault="00446473" w:rsidP="00446473"/>
    <w:p w14:paraId="529FB61E" w14:textId="2ADBC34A" w:rsidR="006B24E7" w:rsidRDefault="00E60E82" w:rsidP="006B24E7">
      <w:pPr>
        <w:pStyle w:val="Kop2"/>
      </w:pPr>
      <w:bookmarkStart w:id="13" w:name="_Toc174459646"/>
      <w:r>
        <w:t xml:space="preserve">Overzicht van financiering en subsidies </w:t>
      </w:r>
      <w:r w:rsidR="00620B9A">
        <w:t xml:space="preserve">per </w:t>
      </w:r>
      <w:r>
        <w:t>verrichting</w:t>
      </w:r>
      <w:bookmarkEnd w:id="13"/>
    </w:p>
    <w:p w14:paraId="13FA0843" w14:textId="32DAEE1B" w:rsidR="004759FD" w:rsidRDefault="00310ABE" w:rsidP="00711DFC">
      <w:r>
        <w:t>Dit</w:t>
      </w:r>
      <w:r w:rsidR="00711DFC">
        <w:t xml:space="preserve"> overzicht is beperkt tot projecten met </w:t>
      </w:r>
      <w:r w:rsidR="00711DFC" w:rsidRPr="004759FD">
        <w:rPr>
          <w:b/>
          <w:bCs/>
        </w:rPr>
        <w:t xml:space="preserve">verwerving van </w:t>
      </w:r>
      <w:r w:rsidR="00711DFC" w:rsidRPr="004759FD">
        <w:rPr>
          <w:b/>
          <w:bCs/>
          <w:u w:val="single"/>
        </w:rPr>
        <w:t>niet-uitgeruste</w:t>
      </w:r>
      <w:r w:rsidR="00711DFC" w:rsidRPr="004759FD">
        <w:rPr>
          <w:b/>
          <w:bCs/>
        </w:rPr>
        <w:t xml:space="preserve"> grond </w:t>
      </w:r>
      <w:r w:rsidR="00231C13" w:rsidRPr="004759FD">
        <w:rPr>
          <w:b/>
          <w:bCs/>
        </w:rPr>
        <w:t>door Thuispunt Gent</w:t>
      </w:r>
      <w:r w:rsidR="00231C13">
        <w:t xml:space="preserve"> </w:t>
      </w:r>
      <w:r w:rsidR="00711DFC">
        <w:t>opdat de aanleg/aanpassing van de wooninfrastructuur in aanmerking komt voor subsidies.</w:t>
      </w:r>
    </w:p>
    <w:p w14:paraId="1A25EE4A" w14:textId="052C546D" w:rsidR="00711DFC" w:rsidRDefault="00711DFC" w:rsidP="00711DFC">
      <w:r>
        <w:t>Voor de FNO-site is dit een belangrijk uitgangspunt omdat zo voor de sanering, het bouwrijp maken</w:t>
      </w:r>
      <w:r w:rsidR="007539AE">
        <w:t xml:space="preserve"> en</w:t>
      </w:r>
      <w:r>
        <w:t xml:space="preserve"> de sloop van constructies beroep kan gedaan worden op subsidies</w:t>
      </w:r>
      <w:r w:rsidR="00231C13">
        <w:t>, rekening houdend met een subsidiepercentage maar zonder</w:t>
      </w:r>
      <w:r w:rsidR="00EE51DF">
        <w:t xml:space="preserve"> toepassing van een</w:t>
      </w:r>
      <w:r w:rsidR="00231C13">
        <w:t xml:space="preserve"> subsidieplafond.</w:t>
      </w:r>
      <w:r w:rsidR="00E0745C">
        <w:t xml:space="preserve"> </w:t>
      </w:r>
      <w:r w:rsidR="00231C13">
        <w:t xml:space="preserve">Hiermee kan een grotere vergoeding bekomen worden dan wanneer </w:t>
      </w:r>
      <w:r w:rsidR="00231C13" w:rsidRPr="004759FD">
        <w:t>uitgeruste</w:t>
      </w:r>
      <w:r w:rsidR="00231C13">
        <w:t xml:space="preserve"> grond verkocht wordt aan Thuispunt Gent, waarbij sanering, sloop en bouwrijp maken niet volledig afgedekt zijn door de bijhorende schattingsprijs. </w:t>
      </w:r>
      <w:r w:rsidR="007539AE">
        <w:t>Ook gemeenschapsvoorzieningen kunnen zo gesubsidieerd worden</w:t>
      </w:r>
      <w:r w:rsidR="004759FD">
        <w:t>.</w:t>
      </w:r>
    </w:p>
    <w:p w14:paraId="1DDAF8FD" w14:textId="07EFEB63" w:rsidR="00711DFC" w:rsidRPr="00711DFC" w:rsidRDefault="00711DFC" w:rsidP="00711DFC">
      <w:r>
        <w:t xml:space="preserve"> </w:t>
      </w:r>
    </w:p>
    <w:p w14:paraId="5089E8A3" w14:textId="0131666C" w:rsidR="006B24E7" w:rsidRDefault="006B24E7" w:rsidP="006B24E7">
      <w:pPr>
        <w:pStyle w:val="Kop3"/>
      </w:pPr>
      <w:bookmarkStart w:id="14" w:name="_Toc174459647"/>
      <w:r>
        <w:t>Verwerving van niet-uitgeruste grond</w:t>
      </w:r>
      <w:bookmarkEnd w:id="14"/>
    </w:p>
    <w:p w14:paraId="3B231873" w14:textId="0E884FD8" w:rsidR="006B24E7" w:rsidRDefault="00023BAE" w:rsidP="006B24E7">
      <w:r>
        <w:t>D</w:t>
      </w:r>
      <w:r w:rsidR="006B24E7">
        <w:t xml:space="preserve">e verwerving van niet-uitgeruste grond </w:t>
      </w:r>
      <w:r w:rsidR="005F5385">
        <w:t xml:space="preserve">door de woonmaatschappij </w:t>
      </w:r>
      <w:r>
        <w:t xml:space="preserve">wordt gefinancierd </w:t>
      </w:r>
      <w:r w:rsidR="00E0745C">
        <w:t>voor</w:t>
      </w:r>
      <w:r w:rsidR="006B24E7">
        <w:t>:</w:t>
      </w:r>
    </w:p>
    <w:p w14:paraId="68CD09AE" w14:textId="50549B2B" w:rsidR="006B24E7" w:rsidRDefault="005F5385" w:rsidP="006B24E7">
      <w:pPr>
        <w:pStyle w:val="Lijstalinea"/>
        <w:numPr>
          <w:ilvl w:val="0"/>
          <w:numId w:val="29"/>
        </w:numPr>
      </w:pPr>
      <w:r>
        <w:t>d</w:t>
      </w:r>
      <w:r w:rsidR="00681BFE">
        <w:t>e grond</w:t>
      </w:r>
      <w:r w:rsidR="006F0423">
        <w:t>prijs</w:t>
      </w:r>
      <w:r w:rsidR="00681BFE">
        <w:t>, beperkt tot het</w:t>
      </w:r>
      <w:r w:rsidR="006F0423">
        <w:t xml:space="preserve"> schattingsbedrag </w:t>
      </w:r>
      <w:r w:rsidR="00551C0D">
        <w:t>en</w:t>
      </w:r>
      <w:r w:rsidR="006F0423">
        <w:t xml:space="preserve"> </w:t>
      </w:r>
      <w:r w:rsidR="00551C0D">
        <w:t xml:space="preserve">een jaarlijks </w:t>
      </w:r>
      <w:r w:rsidR="006F0423">
        <w:t>geïndexeerd prijsplafond</w:t>
      </w:r>
      <w:r w:rsidR="00551C0D">
        <w:rPr>
          <w:rStyle w:val="Voetnootmarkering"/>
        </w:rPr>
        <w:footnoteReference w:id="11"/>
      </w:r>
      <w:r w:rsidR="00A03375">
        <w:t>;</w:t>
      </w:r>
    </w:p>
    <w:p w14:paraId="7A1CDE09" w14:textId="58D196DD" w:rsidR="005F5385" w:rsidRDefault="005F5385" w:rsidP="006B24E7">
      <w:pPr>
        <w:pStyle w:val="Lijstalinea"/>
        <w:numPr>
          <w:ilvl w:val="0"/>
          <w:numId w:val="29"/>
        </w:numPr>
      </w:pPr>
      <w:r>
        <w:t>de kosten (excl. btw), beperkt tot 2% van de grondprijs</w:t>
      </w:r>
      <w:r w:rsidR="00A03375">
        <w:t>;</w:t>
      </w:r>
    </w:p>
    <w:p w14:paraId="3219ABAC" w14:textId="5136E779" w:rsidR="005F5385" w:rsidRDefault="005F5385" w:rsidP="005F5385">
      <w:pPr>
        <w:pStyle w:val="Lijstalinea"/>
        <w:numPr>
          <w:ilvl w:val="1"/>
          <w:numId w:val="29"/>
        </w:numPr>
      </w:pPr>
      <w:r>
        <w:t xml:space="preserve">dit omvat: </w:t>
      </w:r>
      <w:r w:rsidRPr="005F5385">
        <w:t xml:space="preserve">erelonen notaris, aktekosten, opmeting, </w:t>
      </w:r>
      <w:proofErr w:type="spellStart"/>
      <w:r w:rsidRPr="005F5385">
        <w:t>grondmech</w:t>
      </w:r>
      <w:r>
        <w:t>anisch</w:t>
      </w:r>
      <w:proofErr w:type="spellEnd"/>
      <w:r w:rsidRPr="005F5385">
        <w:t xml:space="preserve"> en milieutech</w:t>
      </w:r>
      <w:r>
        <w:t>nisch</w:t>
      </w:r>
      <w:r w:rsidRPr="005F5385">
        <w:t xml:space="preserve"> onderzoek, archeol</w:t>
      </w:r>
      <w:r>
        <w:t>ogisch</w:t>
      </w:r>
      <w:r w:rsidRPr="005F5385">
        <w:t xml:space="preserve"> vooronderzoek, keuringen en proeven</w:t>
      </w:r>
    </w:p>
    <w:p w14:paraId="3620DD17" w14:textId="7B9578BE" w:rsidR="005F5385" w:rsidRDefault="005F5385" w:rsidP="005F5385">
      <w:pPr>
        <w:pStyle w:val="Lijstalinea"/>
        <w:numPr>
          <w:ilvl w:val="0"/>
          <w:numId w:val="29"/>
        </w:numPr>
      </w:pPr>
      <w:r>
        <w:t>de registratierechten</w:t>
      </w:r>
      <w:r w:rsidR="00A03375">
        <w:t>;</w:t>
      </w:r>
    </w:p>
    <w:p w14:paraId="158578C8" w14:textId="52759D70" w:rsidR="00585BB2" w:rsidRDefault="005F5385" w:rsidP="00927457">
      <w:pPr>
        <w:pStyle w:val="Lijstalinea"/>
        <w:numPr>
          <w:ilvl w:val="0"/>
          <w:numId w:val="29"/>
        </w:numPr>
      </w:pPr>
      <w:r>
        <w:t>de btw op de kosten</w:t>
      </w:r>
      <w:r w:rsidR="00751DD5">
        <w:t xml:space="preserve"> en de eventuele btw op de grondprijs</w:t>
      </w:r>
      <w:r w:rsidR="00A03375">
        <w:t>.</w:t>
      </w:r>
    </w:p>
    <w:p w14:paraId="0B34D0DB" w14:textId="77777777" w:rsidR="00927457" w:rsidRPr="006B24E7" w:rsidRDefault="00927457" w:rsidP="00927457">
      <w:pPr>
        <w:ind w:left="360"/>
      </w:pPr>
    </w:p>
    <w:p w14:paraId="1BFBE694" w14:textId="66A1488C" w:rsidR="006B24E7" w:rsidRDefault="00585BB2" w:rsidP="00585BB2">
      <w:pPr>
        <w:pStyle w:val="Kop3"/>
      </w:pPr>
      <w:bookmarkStart w:id="15" w:name="_Toc174459648"/>
      <w:r>
        <w:t>Sloop van constructies (deel subsidie)</w:t>
      </w:r>
      <w:bookmarkEnd w:id="15"/>
    </w:p>
    <w:p w14:paraId="2F348013" w14:textId="0013E5A7" w:rsidR="00023BAE" w:rsidRDefault="00023BAE" w:rsidP="00023BAE">
      <w:r>
        <w:t>De sloop van constructies</w:t>
      </w:r>
      <w:r w:rsidR="00EF0992">
        <w:t xml:space="preserve"> </w:t>
      </w:r>
      <w:r>
        <w:t>wordt gesubsidieerd voor:</w:t>
      </w:r>
    </w:p>
    <w:p w14:paraId="4FB36275" w14:textId="45C1A6AB" w:rsidR="00EF0992" w:rsidRDefault="00EF0992" w:rsidP="00304652">
      <w:pPr>
        <w:pStyle w:val="Lijstalinea"/>
        <w:numPr>
          <w:ilvl w:val="0"/>
          <w:numId w:val="29"/>
        </w:numPr>
      </w:pPr>
      <w:r>
        <w:t xml:space="preserve">de reële kostprijs van de sloopwerken (excl. btw) voor het </w:t>
      </w:r>
      <w:r w:rsidR="00A03375">
        <w:t>grond</w:t>
      </w:r>
      <w:r>
        <w:t xml:space="preserve">deel </w:t>
      </w:r>
      <w:r w:rsidR="00A03375">
        <w:t>van het subsidiabel</w:t>
      </w:r>
      <w:r>
        <w:t xml:space="preserve"> openbaar domein (incl</w:t>
      </w:r>
      <w:r w:rsidR="00A03375">
        <w:t>usief</w:t>
      </w:r>
      <w:r>
        <w:t xml:space="preserve"> magazijn-, beheer-, coördinatie-, en vervoerskosten)</w:t>
      </w:r>
      <w:r w:rsidR="00A03375">
        <w:t>;</w:t>
      </w:r>
    </w:p>
    <w:p w14:paraId="14CA2D03" w14:textId="01E6134B" w:rsidR="00A03375" w:rsidRDefault="00953A29" w:rsidP="00304652">
      <w:pPr>
        <w:pStyle w:val="Lijstalinea"/>
        <w:numPr>
          <w:ilvl w:val="0"/>
          <w:numId w:val="29"/>
        </w:numPr>
      </w:pPr>
      <w:r>
        <w:t>de kosten (excl. btw);</w:t>
      </w:r>
    </w:p>
    <w:p w14:paraId="1016355A" w14:textId="5C333695" w:rsidR="00953A29" w:rsidRDefault="00953A29" w:rsidP="00953A29">
      <w:pPr>
        <w:pStyle w:val="Lijstalinea"/>
        <w:numPr>
          <w:ilvl w:val="1"/>
          <w:numId w:val="29"/>
        </w:numPr>
      </w:pPr>
      <w:r>
        <w:t xml:space="preserve">dit omvat: </w:t>
      </w:r>
      <w:r w:rsidRPr="00953A29">
        <w:t>studie en leiding werken, VG-coördinatie, toezicht op uitvoering, plaatsingsprocedure</w:t>
      </w:r>
    </w:p>
    <w:p w14:paraId="2F71A87B" w14:textId="727ECDD4" w:rsidR="00953A29" w:rsidRDefault="00953A29" w:rsidP="00304652">
      <w:pPr>
        <w:pStyle w:val="Lijstalinea"/>
        <w:numPr>
          <w:ilvl w:val="0"/>
          <w:numId w:val="29"/>
        </w:numPr>
      </w:pPr>
      <w:r>
        <w:t>de contractuele prijsherzieningen (excl. btw);</w:t>
      </w:r>
    </w:p>
    <w:p w14:paraId="4672C641" w14:textId="2A4DE671" w:rsidR="00A03375" w:rsidRDefault="00A03375" w:rsidP="00304652">
      <w:pPr>
        <w:pStyle w:val="Lijstalinea"/>
        <w:numPr>
          <w:ilvl w:val="0"/>
          <w:numId w:val="29"/>
        </w:numPr>
      </w:pPr>
      <w:r>
        <w:t>de niet-aftrekbare btw op de kostprijs van de sloopwerken</w:t>
      </w:r>
      <w:r w:rsidR="00751DD5">
        <w:t xml:space="preserve"> (6%)</w:t>
      </w:r>
      <w:r>
        <w:t>, op de kosten</w:t>
      </w:r>
      <w:r w:rsidR="00751DD5">
        <w:t xml:space="preserve"> (21%)</w:t>
      </w:r>
      <w:r>
        <w:t xml:space="preserve"> en op de contractuele prijsherzieningen</w:t>
      </w:r>
      <w:r w:rsidR="00751DD5">
        <w:t xml:space="preserve"> (6%)</w:t>
      </w:r>
      <w:r w:rsidR="00953A29">
        <w:t>.</w:t>
      </w:r>
    </w:p>
    <w:p w14:paraId="46796599" w14:textId="77777777" w:rsidR="00A03375" w:rsidRDefault="00EF0992" w:rsidP="00A03375">
      <w:pPr>
        <w:rPr>
          <w:rFonts w:cstheme="minorHAnsi"/>
          <w:color w:val="333333"/>
          <w:szCs w:val="20"/>
          <w:shd w:val="clear" w:color="auto" w:fill="FFFFFF"/>
        </w:rPr>
      </w:pPr>
      <w:r w:rsidRPr="00A03375">
        <w:rPr>
          <w:rFonts w:cstheme="minorHAnsi"/>
          <w:szCs w:val="20"/>
        </w:rPr>
        <w:t xml:space="preserve">Een subsidiepercentage </w:t>
      </w:r>
      <w:r w:rsidR="00A03375" w:rsidRPr="00A03375">
        <w:rPr>
          <w:rFonts w:cstheme="minorHAnsi"/>
          <w:szCs w:val="20"/>
        </w:rPr>
        <w:t xml:space="preserve">S </w:t>
      </w:r>
      <w:r w:rsidRPr="00A03375">
        <w:rPr>
          <w:rFonts w:cstheme="minorHAnsi"/>
          <w:szCs w:val="20"/>
        </w:rPr>
        <w:t xml:space="preserve">wordt toegepast in verhouding tot de andere (gemeenschappelijke </w:t>
      </w:r>
      <w:r w:rsidR="00A03375">
        <w:rPr>
          <w:rFonts w:cstheme="minorHAnsi"/>
          <w:szCs w:val="20"/>
        </w:rPr>
        <w:t>of</w:t>
      </w:r>
      <w:r w:rsidRPr="00A03375">
        <w:rPr>
          <w:rFonts w:cstheme="minorHAnsi"/>
          <w:szCs w:val="20"/>
        </w:rPr>
        <w:t xml:space="preserve"> private) belangen</w:t>
      </w:r>
      <w:r w:rsidR="00A03375" w:rsidRPr="00A03375">
        <w:rPr>
          <w:rFonts w:cstheme="minorHAnsi"/>
          <w:szCs w:val="20"/>
        </w:rPr>
        <w:t xml:space="preserve">: </w:t>
      </w:r>
      <w:r w:rsidR="00A03375" w:rsidRPr="00A03375">
        <w:rPr>
          <w:rFonts w:cstheme="minorHAnsi"/>
          <w:color w:val="333333"/>
          <w:szCs w:val="20"/>
          <w:shd w:val="clear" w:color="auto" w:fill="FFFFFF"/>
        </w:rPr>
        <w:t>S = 100*</w:t>
      </w:r>
      <w:proofErr w:type="spellStart"/>
      <w:r w:rsidR="00A03375" w:rsidRPr="00A03375">
        <w:rPr>
          <w:rFonts w:cstheme="minorHAnsi"/>
          <w:color w:val="333333"/>
          <w:szCs w:val="20"/>
          <w:shd w:val="clear" w:color="auto" w:fill="FFFFFF"/>
        </w:rPr>
        <w:t>V</w:t>
      </w:r>
      <w:r w:rsidR="00A03375" w:rsidRPr="00A03375">
        <w:rPr>
          <w:rFonts w:cstheme="minorHAnsi"/>
          <w:color w:val="333333"/>
          <w:szCs w:val="20"/>
          <w:bdr w:val="none" w:sz="0" w:space="0" w:color="auto" w:frame="1"/>
          <w:shd w:val="clear" w:color="auto" w:fill="FFFFFF"/>
          <w:vertAlign w:val="subscript"/>
        </w:rPr>
        <w:t>s</w:t>
      </w:r>
      <w:proofErr w:type="spellEnd"/>
      <w:r w:rsidR="00A03375" w:rsidRPr="00A03375">
        <w:rPr>
          <w:rFonts w:cstheme="minorHAnsi"/>
          <w:color w:val="333333"/>
          <w:szCs w:val="20"/>
          <w:shd w:val="clear" w:color="auto" w:fill="FFFFFF"/>
        </w:rPr>
        <w:t>/</w:t>
      </w:r>
      <w:proofErr w:type="spellStart"/>
      <w:r w:rsidR="00A03375" w:rsidRPr="00A03375">
        <w:rPr>
          <w:rFonts w:cstheme="minorHAnsi"/>
          <w:color w:val="333333"/>
          <w:szCs w:val="20"/>
          <w:shd w:val="clear" w:color="auto" w:fill="FFFFFF"/>
        </w:rPr>
        <w:t>V</w:t>
      </w:r>
      <w:r w:rsidR="00A03375" w:rsidRPr="00A03375">
        <w:rPr>
          <w:rFonts w:cstheme="minorHAnsi"/>
          <w:color w:val="333333"/>
          <w:szCs w:val="20"/>
          <w:bdr w:val="none" w:sz="0" w:space="0" w:color="auto" w:frame="1"/>
          <w:shd w:val="clear" w:color="auto" w:fill="FFFFFF"/>
          <w:vertAlign w:val="subscript"/>
        </w:rPr>
        <w:t>t</w:t>
      </w:r>
      <w:proofErr w:type="spellEnd"/>
      <w:r w:rsidR="00A03375" w:rsidRPr="00A03375">
        <w:rPr>
          <w:rFonts w:cstheme="minorHAnsi"/>
          <w:color w:val="333333"/>
          <w:szCs w:val="20"/>
          <w:shd w:val="clear" w:color="auto" w:fill="FFFFFF"/>
        </w:rPr>
        <w:t>, waarbij:</w:t>
      </w:r>
    </w:p>
    <w:p w14:paraId="7763F255" w14:textId="5176E13C" w:rsidR="00A03375" w:rsidRPr="00A03375" w:rsidRDefault="00A03375" w:rsidP="00A03375">
      <w:pPr>
        <w:pStyle w:val="Lijstalinea"/>
        <w:numPr>
          <w:ilvl w:val="0"/>
          <w:numId w:val="29"/>
        </w:numPr>
        <w:rPr>
          <w:rFonts w:cstheme="minorHAnsi"/>
          <w:szCs w:val="20"/>
        </w:rPr>
      </w:pPr>
      <w:proofErr w:type="spellStart"/>
      <w:r w:rsidRPr="00A03375">
        <w:rPr>
          <w:rFonts w:cstheme="minorHAnsi"/>
          <w:color w:val="333333"/>
          <w:szCs w:val="20"/>
          <w:shd w:val="clear" w:color="auto" w:fill="FFFFFF"/>
        </w:rPr>
        <w:t>V</w:t>
      </w:r>
      <w:r w:rsidRPr="00A03375">
        <w:rPr>
          <w:rFonts w:cstheme="minorHAnsi"/>
          <w:color w:val="333333"/>
          <w:szCs w:val="20"/>
          <w:bdr w:val="none" w:sz="0" w:space="0" w:color="auto" w:frame="1"/>
          <w:shd w:val="clear" w:color="auto" w:fill="FFFFFF"/>
          <w:vertAlign w:val="subscript"/>
        </w:rPr>
        <w:t>s</w:t>
      </w:r>
      <w:proofErr w:type="spellEnd"/>
      <w:r w:rsidRPr="00A03375">
        <w:rPr>
          <w:rFonts w:cstheme="minorHAnsi"/>
          <w:color w:val="333333"/>
          <w:szCs w:val="20"/>
          <w:shd w:val="clear" w:color="auto" w:fill="FFFFFF"/>
        </w:rPr>
        <w:t xml:space="preserve">: het volume van de te slopen (delen van de) </w:t>
      </w:r>
      <w:r>
        <w:rPr>
          <w:rFonts w:cstheme="minorHAnsi"/>
          <w:color w:val="333333"/>
          <w:szCs w:val="20"/>
          <w:shd w:val="clear" w:color="auto" w:fill="FFFFFF"/>
        </w:rPr>
        <w:t>constructies op het</w:t>
      </w:r>
      <w:r>
        <w:t xml:space="preserve"> gronddeel van het subsidiabel openbaar domein</w:t>
      </w:r>
      <w:r w:rsidRPr="00A03375">
        <w:rPr>
          <w:rFonts w:cstheme="minorHAnsi"/>
          <w:color w:val="333333"/>
          <w:szCs w:val="20"/>
          <w:shd w:val="clear" w:color="auto" w:fill="FFFFFF"/>
        </w:rPr>
        <w:t>;</w:t>
      </w:r>
    </w:p>
    <w:p w14:paraId="6C06AEF7" w14:textId="58AB8FD7" w:rsidR="00023BAE" w:rsidRPr="00A03375" w:rsidRDefault="00A03375" w:rsidP="00A03375">
      <w:pPr>
        <w:pStyle w:val="Lijstalinea"/>
        <w:numPr>
          <w:ilvl w:val="0"/>
          <w:numId w:val="29"/>
        </w:numPr>
        <w:rPr>
          <w:rFonts w:cstheme="minorHAnsi"/>
          <w:szCs w:val="20"/>
        </w:rPr>
      </w:pPr>
      <w:proofErr w:type="spellStart"/>
      <w:r w:rsidRPr="00A03375">
        <w:rPr>
          <w:rFonts w:cstheme="minorHAnsi"/>
          <w:color w:val="333333"/>
          <w:szCs w:val="20"/>
          <w:shd w:val="clear" w:color="auto" w:fill="FFFFFF"/>
        </w:rPr>
        <w:t>V</w:t>
      </w:r>
      <w:r w:rsidRPr="00A03375">
        <w:rPr>
          <w:rFonts w:cstheme="minorHAnsi"/>
          <w:color w:val="333333"/>
          <w:szCs w:val="20"/>
          <w:bdr w:val="none" w:sz="0" w:space="0" w:color="auto" w:frame="1"/>
          <w:shd w:val="clear" w:color="auto" w:fill="FFFFFF"/>
          <w:vertAlign w:val="subscript"/>
        </w:rPr>
        <w:t>t</w:t>
      </w:r>
      <w:proofErr w:type="spellEnd"/>
      <w:r w:rsidRPr="00A03375">
        <w:rPr>
          <w:rFonts w:cstheme="minorHAnsi"/>
          <w:color w:val="333333"/>
          <w:szCs w:val="20"/>
          <w:shd w:val="clear" w:color="auto" w:fill="FFFFFF"/>
        </w:rPr>
        <w:t>: het totale volume van de te slopen (delen van de) aanwezige constructies</w:t>
      </w:r>
      <w:r>
        <w:rPr>
          <w:rFonts w:cstheme="minorHAnsi"/>
          <w:color w:val="333333"/>
          <w:szCs w:val="20"/>
          <w:shd w:val="clear" w:color="auto" w:fill="FFFFFF"/>
        </w:rPr>
        <w:t>.</w:t>
      </w:r>
    </w:p>
    <w:p w14:paraId="19DDEA03" w14:textId="77777777" w:rsidR="00927457" w:rsidRDefault="008A4DC5" w:rsidP="00585BB2">
      <w:r>
        <w:t>Voor de som van de kosten en de contractuele prijsherzieningen (incl. btw) wordt een prijsplafond van 10% op de reële kostprijs van de sloopwerken (incl. btw) toegepast.</w:t>
      </w:r>
    </w:p>
    <w:p w14:paraId="69727BD4" w14:textId="77777777" w:rsidR="00927457" w:rsidRDefault="00927457" w:rsidP="00585BB2"/>
    <w:p w14:paraId="53914FE1" w14:textId="1966DA7C" w:rsidR="00585BB2" w:rsidRDefault="008A4DC5" w:rsidP="00927457">
      <w:pPr>
        <w:pStyle w:val="Kop3"/>
      </w:pPr>
      <w:r>
        <w:t xml:space="preserve"> </w:t>
      </w:r>
      <w:bookmarkStart w:id="16" w:name="_Toc174459649"/>
      <w:r w:rsidR="00927457">
        <w:t>Sloop van constructies (deel financiering)</w:t>
      </w:r>
      <w:bookmarkEnd w:id="16"/>
    </w:p>
    <w:p w14:paraId="2214CA84" w14:textId="69DA3863" w:rsidR="00927457" w:rsidRDefault="00751DD5" w:rsidP="00927457">
      <w:r>
        <w:t>De sloop van constructies wordt gefinancierd voor:</w:t>
      </w:r>
    </w:p>
    <w:p w14:paraId="6B0D7F84" w14:textId="1A9B0400" w:rsidR="00751DD5" w:rsidRDefault="00751DD5" w:rsidP="00751DD5">
      <w:pPr>
        <w:pStyle w:val="Lijstalinea"/>
        <w:numPr>
          <w:ilvl w:val="0"/>
          <w:numId w:val="29"/>
        </w:numPr>
      </w:pPr>
      <w:r>
        <w:t>de reële kostprijs van de sloopwerken (excl. btw) voor het gronddeel dat eigendom wordt van de woonmaatschappij;</w:t>
      </w:r>
    </w:p>
    <w:p w14:paraId="7FE1ED40" w14:textId="148ACF7A" w:rsidR="00751DD5" w:rsidRDefault="00751DD5" w:rsidP="00751DD5">
      <w:pPr>
        <w:pStyle w:val="Lijstalinea"/>
        <w:numPr>
          <w:ilvl w:val="0"/>
          <w:numId w:val="29"/>
        </w:numPr>
      </w:pPr>
      <w:r>
        <w:t>de erelonen (excl. btw);</w:t>
      </w:r>
    </w:p>
    <w:p w14:paraId="25B2C591" w14:textId="2F62ACA7" w:rsidR="00751DD5" w:rsidRDefault="00751DD5" w:rsidP="00751DD5">
      <w:pPr>
        <w:pStyle w:val="Lijstalinea"/>
        <w:numPr>
          <w:ilvl w:val="0"/>
          <w:numId w:val="29"/>
        </w:numPr>
      </w:pPr>
      <w:r>
        <w:t>de btw op de kostprijs van de sloopwerken (6%) en op de erelonen (21%);</w:t>
      </w:r>
    </w:p>
    <w:p w14:paraId="5192B1BD" w14:textId="77777777" w:rsidR="00820831" w:rsidRDefault="00820831" w:rsidP="00820831"/>
    <w:p w14:paraId="1146AB79" w14:textId="4CAB0338" w:rsidR="00751DD5" w:rsidRDefault="00820831" w:rsidP="00820831">
      <w:pPr>
        <w:pStyle w:val="Kop3"/>
      </w:pPr>
      <w:bookmarkStart w:id="17" w:name="_Toc174459650"/>
      <w:r>
        <w:t>Bouwrijp maken</w:t>
      </w:r>
      <w:bookmarkEnd w:id="17"/>
    </w:p>
    <w:p w14:paraId="71308963" w14:textId="547C9295" w:rsidR="00820831" w:rsidRDefault="00820831" w:rsidP="00820831">
      <w:r>
        <w:t>Het bouwrijp maken wordt gesubsidieerd voor:</w:t>
      </w:r>
    </w:p>
    <w:p w14:paraId="6E13824A" w14:textId="43078651" w:rsidR="00820831" w:rsidRDefault="00820831" w:rsidP="00820831">
      <w:pPr>
        <w:pStyle w:val="Lijstalinea"/>
        <w:numPr>
          <w:ilvl w:val="0"/>
          <w:numId w:val="29"/>
        </w:numPr>
      </w:pPr>
      <w:r>
        <w:t xml:space="preserve">de reële kostprijs van het bouwrijp maken (excl. btw) voor </w:t>
      </w:r>
      <w:r w:rsidR="00200A34">
        <w:t xml:space="preserve">zowel </w:t>
      </w:r>
      <w:r>
        <w:t xml:space="preserve">het gronddeel van het subsidiabel openbaar domein </w:t>
      </w:r>
      <w:r w:rsidR="00200A34">
        <w:t xml:space="preserve">als het gronddeel dat eigendom wordt van de woonmaatschappij </w:t>
      </w:r>
      <w:r>
        <w:t>(inclusief magazijn-, beheer-, coördinatie-, en vervoerskosten</w:t>
      </w:r>
      <w:r w:rsidR="00200A34">
        <w:t xml:space="preserve">, </w:t>
      </w:r>
      <w:r w:rsidR="00200A34" w:rsidRPr="00200A34">
        <w:t>archeologisch vooronderzoek of verplichte opgravingen</w:t>
      </w:r>
      <w:r>
        <w:t>);</w:t>
      </w:r>
    </w:p>
    <w:p w14:paraId="7D7A3D4D" w14:textId="77777777" w:rsidR="00820831" w:rsidRDefault="00820831" w:rsidP="00820831">
      <w:pPr>
        <w:pStyle w:val="Lijstalinea"/>
        <w:numPr>
          <w:ilvl w:val="0"/>
          <w:numId w:val="29"/>
        </w:numPr>
      </w:pPr>
      <w:r>
        <w:t>de kosten (excl. btw);</w:t>
      </w:r>
    </w:p>
    <w:p w14:paraId="558EACE1" w14:textId="0FAFBA59" w:rsidR="00820831" w:rsidRDefault="00820831" w:rsidP="00820831">
      <w:pPr>
        <w:pStyle w:val="Lijstalinea"/>
        <w:numPr>
          <w:ilvl w:val="1"/>
          <w:numId w:val="29"/>
        </w:numPr>
      </w:pPr>
      <w:r>
        <w:t xml:space="preserve">dit omvat: </w:t>
      </w:r>
      <w:r w:rsidR="00200A34" w:rsidRPr="00200A34">
        <w:t xml:space="preserve">studie en leiding werken, VG-coördinatie, toezicht op uitvoering, plaatsingsprocedure, </w:t>
      </w:r>
      <w:proofErr w:type="spellStart"/>
      <w:r w:rsidR="00200A34" w:rsidRPr="00200A34">
        <w:t>grondmech</w:t>
      </w:r>
      <w:r w:rsidR="00200A34">
        <w:t>anisch</w:t>
      </w:r>
      <w:proofErr w:type="spellEnd"/>
      <w:r w:rsidR="00200A34" w:rsidRPr="00200A34">
        <w:t xml:space="preserve"> en milieutech</w:t>
      </w:r>
      <w:r w:rsidR="00200A34">
        <w:t>nisch</w:t>
      </w:r>
      <w:r w:rsidR="00200A34" w:rsidRPr="00200A34">
        <w:t xml:space="preserve"> onderzoek, keuringen en proeven</w:t>
      </w:r>
    </w:p>
    <w:p w14:paraId="5D8B21F5" w14:textId="77777777" w:rsidR="00820831" w:rsidRDefault="00820831" w:rsidP="00820831">
      <w:pPr>
        <w:pStyle w:val="Lijstalinea"/>
        <w:numPr>
          <w:ilvl w:val="0"/>
          <w:numId w:val="29"/>
        </w:numPr>
      </w:pPr>
      <w:r>
        <w:t>de contractuele prijsherzieningen (excl. btw);</w:t>
      </w:r>
    </w:p>
    <w:p w14:paraId="3DA29543" w14:textId="1FF10969" w:rsidR="00820831" w:rsidRDefault="00820831" w:rsidP="00820831">
      <w:pPr>
        <w:pStyle w:val="Lijstalinea"/>
        <w:numPr>
          <w:ilvl w:val="0"/>
          <w:numId w:val="29"/>
        </w:numPr>
      </w:pPr>
      <w:r>
        <w:t xml:space="preserve">de niet-aftrekbare btw op de kostprijs van </w:t>
      </w:r>
      <w:r w:rsidR="00200A34">
        <w:t>het bouwrijp maken</w:t>
      </w:r>
      <w:r>
        <w:t xml:space="preserve"> (</w:t>
      </w:r>
      <w:r w:rsidR="00200A34">
        <w:t>21</w:t>
      </w:r>
      <w:r>
        <w:t>%), op de kosten (21%) en op de contractuele prijsherzieningen (</w:t>
      </w:r>
      <w:r w:rsidR="00200A34">
        <w:t>21</w:t>
      </w:r>
      <w:r>
        <w:t>%).</w:t>
      </w:r>
    </w:p>
    <w:p w14:paraId="2144FC57" w14:textId="21956B57" w:rsidR="00820831" w:rsidRDefault="00820831" w:rsidP="00820831">
      <w:pPr>
        <w:rPr>
          <w:rFonts w:cstheme="minorHAnsi"/>
          <w:color w:val="333333"/>
          <w:szCs w:val="20"/>
          <w:shd w:val="clear" w:color="auto" w:fill="FFFFFF"/>
        </w:rPr>
      </w:pPr>
      <w:r w:rsidRPr="00A03375">
        <w:rPr>
          <w:rFonts w:cstheme="minorHAnsi"/>
          <w:szCs w:val="20"/>
        </w:rPr>
        <w:t xml:space="preserve">Een subsidiepercentage S wordt toegepast in verhouding tot de andere (gemeenschappelijke </w:t>
      </w:r>
      <w:r>
        <w:rPr>
          <w:rFonts w:cstheme="minorHAnsi"/>
          <w:szCs w:val="20"/>
        </w:rPr>
        <w:t>of</w:t>
      </w:r>
      <w:r w:rsidRPr="00A03375">
        <w:rPr>
          <w:rFonts w:cstheme="minorHAnsi"/>
          <w:szCs w:val="20"/>
        </w:rPr>
        <w:t xml:space="preserve"> private) belangen: </w:t>
      </w:r>
      <w:r w:rsidRPr="00A03375">
        <w:rPr>
          <w:rFonts w:cstheme="minorHAnsi"/>
          <w:color w:val="333333"/>
          <w:szCs w:val="20"/>
          <w:shd w:val="clear" w:color="auto" w:fill="FFFFFF"/>
        </w:rPr>
        <w:t>S = 100*</w:t>
      </w:r>
      <w:r w:rsidR="00200A34" w:rsidRPr="00200A34">
        <w:rPr>
          <w:rFonts w:cstheme="minorHAnsi"/>
          <w:color w:val="333333"/>
          <w:szCs w:val="20"/>
          <w:shd w:val="clear" w:color="auto" w:fill="FFFFFF"/>
        </w:rPr>
        <w:t>O</w:t>
      </w:r>
      <w:r w:rsidR="00200A34" w:rsidRPr="00200A34">
        <w:rPr>
          <w:rFonts w:cstheme="minorHAnsi"/>
          <w:color w:val="333333"/>
          <w:szCs w:val="20"/>
          <w:bdr w:val="none" w:sz="0" w:space="0" w:color="auto" w:frame="1"/>
          <w:shd w:val="clear" w:color="auto" w:fill="FFFFFF"/>
          <w:vertAlign w:val="subscript"/>
        </w:rPr>
        <w:t>s</w:t>
      </w:r>
      <w:r w:rsidR="00200A34" w:rsidRPr="00200A34">
        <w:rPr>
          <w:rFonts w:cstheme="minorHAnsi"/>
          <w:color w:val="333333"/>
          <w:szCs w:val="20"/>
          <w:shd w:val="clear" w:color="auto" w:fill="FFFFFF"/>
        </w:rPr>
        <w:t>/</w:t>
      </w:r>
      <w:proofErr w:type="spellStart"/>
      <w:r w:rsidR="00200A34" w:rsidRPr="00200A34">
        <w:rPr>
          <w:rFonts w:cstheme="minorHAnsi"/>
          <w:color w:val="333333"/>
          <w:szCs w:val="20"/>
          <w:shd w:val="clear" w:color="auto" w:fill="FFFFFF"/>
        </w:rPr>
        <w:t>O</w:t>
      </w:r>
      <w:r w:rsidR="00200A34" w:rsidRPr="00200A34">
        <w:rPr>
          <w:rFonts w:cstheme="minorHAnsi"/>
          <w:color w:val="333333"/>
          <w:szCs w:val="20"/>
          <w:bdr w:val="none" w:sz="0" w:space="0" w:color="auto" w:frame="1"/>
          <w:shd w:val="clear" w:color="auto" w:fill="FFFFFF"/>
          <w:vertAlign w:val="subscript"/>
        </w:rPr>
        <w:t>t</w:t>
      </w:r>
      <w:proofErr w:type="spellEnd"/>
      <w:r w:rsidRPr="00200A34">
        <w:rPr>
          <w:rFonts w:cstheme="minorHAnsi"/>
          <w:color w:val="333333"/>
          <w:szCs w:val="20"/>
          <w:shd w:val="clear" w:color="auto" w:fill="FFFFFF"/>
        </w:rPr>
        <w:t>,</w:t>
      </w:r>
      <w:r w:rsidRPr="00A03375">
        <w:rPr>
          <w:rFonts w:cstheme="minorHAnsi"/>
          <w:color w:val="333333"/>
          <w:szCs w:val="20"/>
          <w:shd w:val="clear" w:color="auto" w:fill="FFFFFF"/>
        </w:rPr>
        <w:t xml:space="preserve"> waarbij:</w:t>
      </w:r>
    </w:p>
    <w:p w14:paraId="6E9156A4" w14:textId="26F7600B" w:rsidR="00820831" w:rsidRPr="00A03375" w:rsidRDefault="00200A34" w:rsidP="00820831">
      <w:pPr>
        <w:pStyle w:val="Lijstalinea"/>
        <w:numPr>
          <w:ilvl w:val="0"/>
          <w:numId w:val="29"/>
        </w:numPr>
        <w:rPr>
          <w:rFonts w:cstheme="minorHAnsi"/>
          <w:szCs w:val="20"/>
        </w:rPr>
      </w:pPr>
      <w:r>
        <w:rPr>
          <w:rFonts w:cstheme="minorHAnsi"/>
          <w:color w:val="333333"/>
          <w:szCs w:val="20"/>
          <w:shd w:val="clear" w:color="auto" w:fill="FFFFFF"/>
        </w:rPr>
        <w:t>O</w:t>
      </w:r>
      <w:r w:rsidR="00820831" w:rsidRPr="00A03375">
        <w:rPr>
          <w:rFonts w:cstheme="minorHAnsi"/>
          <w:color w:val="333333"/>
          <w:szCs w:val="20"/>
          <w:bdr w:val="none" w:sz="0" w:space="0" w:color="auto" w:frame="1"/>
          <w:shd w:val="clear" w:color="auto" w:fill="FFFFFF"/>
          <w:vertAlign w:val="subscript"/>
        </w:rPr>
        <w:t>s</w:t>
      </w:r>
      <w:r w:rsidR="00820831" w:rsidRPr="00A03375">
        <w:rPr>
          <w:rFonts w:cstheme="minorHAnsi"/>
          <w:color w:val="333333"/>
          <w:szCs w:val="20"/>
          <w:shd w:val="clear" w:color="auto" w:fill="FFFFFF"/>
        </w:rPr>
        <w:t xml:space="preserve">: </w:t>
      </w:r>
      <w:r w:rsidRPr="00200A34">
        <w:rPr>
          <w:rFonts w:cstheme="minorHAnsi"/>
          <w:color w:val="333333"/>
          <w:shd w:val="clear" w:color="auto" w:fill="FFFFFF"/>
        </w:rPr>
        <w:t>de bouwrijp te maken oppervlakte</w:t>
      </w:r>
      <w:r w:rsidRPr="00200A34">
        <w:rPr>
          <w:rFonts w:cstheme="minorHAnsi"/>
          <w:color w:val="333333"/>
          <w:szCs w:val="20"/>
          <w:shd w:val="clear" w:color="auto" w:fill="FFFFFF"/>
        </w:rPr>
        <w:t xml:space="preserve"> van</w:t>
      </w:r>
      <w:r w:rsidR="00820831" w:rsidRPr="00200A34">
        <w:rPr>
          <w:rFonts w:cstheme="minorHAnsi"/>
          <w:color w:val="333333"/>
          <w:szCs w:val="20"/>
          <w:shd w:val="clear" w:color="auto" w:fill="FFFFFF"/>
        </w:rPr>
        <w:t xml:space="preserve"> het</w:t>
      </w:r>
      <w:r w:rsidR="00820831" w:rsidRPr="00200A34">
        <w:rPr>
          <w:rFonts w:cstheme="minorHAnsi"/>
        </w:rPr>
        <w:t xml:space="preserve"> gronddeel van </w:t>
      </w:r>
      <w:r w:rsidRPr="00200A34">
        <w:rPr>
          <w:rFonts w:cstheme="minorHAnsi"/>
        </w:rPr>
        <w:t xml:space="preserve">zowel </w:t>
      </w:r>
      <w:r w:rsidR="00820831" w:rsidRPr="00200A34">
        <w:rPr>
          <w:rFonts w:cstheme="minorHAnsi"/>
        </w:rPr>
        <w:t>het subsidiabel openbaar domein</w:t>
      </w:r>
      <w:r w:rsidRPr="00200A34">
        <w:rPr>
          <w:rFonts w:cstheme="minorHAnsi"/>
        </w:rPr>
        <w:t xml:space="preserve"> als toekomstige eigendom van de woonmaatschappij</w:t>
      </w:r>
      <w:r w:rsidR="00820831" w:rsidRPr="00200A34">
        <w:rPr>
          <w:rFonts w:cstheme="minorHAnsi"/>
          <w:color w:val="333333"/>
          <w:szCs w:val="20"/>
          <w:shd w:val="clear" w:color="auto" w:fill="FFFFFF"/>
        </w:rPr>
        <w:t>;</w:t>
      </w:r>
    </w:p>
    <w:p w14:paraId="58B5C4E4" w14:textId="764217C5" w:rsidR="00820831" w:rsidRPr="00A03375" w:rsidRDefault="00200A34" w:rsidP="00820831">
      <w:pPr>
        <w:pStyle w:val="Lijstalinea"/>
        <w:numPr>
          <w:ilvl w:val="0"/>
          <w:numId w:val="29"/>
        </w:numPr>
        <w:rPr>
          <w:rFonts w:cstheme="minorHAnsi"/>
          <w:szCs w:val="20"/>
        </w:rPr>
      </w:pPr>
      <w:proofErr w:type="spellStart"/>
      <w:r>
        <w:rPr>
          <w:rFonts w:cstheme="minorHAnsi"/>
          <w:color w:val="333333"/>
          <w:szCs w:val="20"/>
          <w:shd w:val="clear" w:color="auto" w:fill="FFFFFF"/>
        </w:rPr>
        <w:t>O</w:t>
      </w:r>
      <w:r w:rsidR="00820831" w:rsidRPr="00A03375">
        <w:rPr>
          <w:rFonts w:cstheme="minorHAnsi"/>
          <w:color w:val="333333"/>
          <w:szCs w:val="20"/>
          <w:bdr w:val="none" w:sz="0" w:space="0" w:color="auto" w:frame="1"/>
          <w:shd w:val="clear" w:color="auto" w:fill="FFFFFF"/>
          <w:vertAlign w:val="subscript"/>
        </w:rPr>
        <w:t>t</w:t>
      </w:r>
      <w:proofErr w:type="spellEnd"/>
      <w:r w:rsidR="00820831" w:rsidRPr="00A03375">
        <w:rPr>
          <w:rFonts w:cstheme="minorHAnsi"/>
          <w:color w:val="333333"/>
          <w:szCs w:val="20"/>
          <w:shd w:val="clear" w:color="auto" w:fill="FFFFFF"/>
        </w:rPr>
        <w:t xml:space="preserve">: </w:t>
      </w:r>
      <w:r>
        <w:rPr>
          <w:rFonts w:cstheme="minorHAnsi"/>
          <w:color w:val="333333"/>
          <w:szCs w:val="20"/>
          <w:shd w:val="clear" w:color="auto" w:fill="FFFFFF"/>
        </w:rPr>
        <w:t>de</w:t>
      </w:r>
      <w:r w:rsidR="00820831" w:rsidRPr="00A03375">
        <w:rPr>
          <w:rFonts w:cstheme="minorHAnsi"/>
          <w:color w:val="333333"/>
          <w:szCs w:val="20"/>
          <w:shd w:val="clear" w:color="auto" w:fill="FFFFFF"/>
        </w:rPr>
        <w:t xml:space="preserve"> totale </w:t>
      </w:r>
      <w:r w:rsidRPr="00200A34">
        <w:rPr>
          <w:rFonts w:cstheme="minorHAnsi"/>
          <w:color w:val="333333"/>
          <w:shd w:val="clear" w:color="auto" w:fill="FFFFFF"/>
        </w:rPr>
        <w:t>bouwrijp te maken oppervlakte</w:t>
      </w:r>
      <w:r w:rsidR="00820831">
        <w:rPr>
          <w:rFonts w:cstheme="minorHAnsi"/>
          <w:color w:val="333333"/>
          <w:szCs w:val="20"/>
          <w:shd w:val="clear" w:color="auto" w:fill="FFFFFF"/>
        </w:rPr>
        <w:t>.</w:t>
      </w:r>
    </w:p>
    <w:p w14:paraId="504F4DA5" w14:textId="6C681831" w:rsidR="00820831" w:rsidRDefault="00820831" w:rsidP="00820831">
      <w:r>
        <w:t xml:space="preserve">Voor de som van de kosten en de contractuele prijsherzieningen (incl. btw) wordt een prijsplafond van 10% op de reële kostprijs van </w:t>
      </w:r>
      <w:r w:rsidR="00200A34">
        <w:t xml:space="preserve">het bouwrijp maken </w:t>
      </w:r>
      <w:r>
        <w:t>(incl. btw) toegepast.</w:t>
      </w:r>
    </w:p>
    <w:p w14:paraId="5619265A" w14:textId="77777777" w:rsidR="00200A34" w:rsidRDefault="00200A34" w:rsidP="00820831"/>
    <w:p w14:paraId="64AD4620" w14:textId="789F2A19" w:rsidR="00200A34" w:rsidRDefault="00DA01E7" w:rsidP="00200A34">
      <w:pPr>
        <w:pStyle w:val="Kop3"/>
      </w:pPr>
      <w:bookmarkStart w:id="18" w:name="_Toc174459651"/>
      <w:r>
        <w:t>Infrastructuurwerken</w:t>
      </w:r>
      <w:bookmarkEnd w:id="18"/>
      <w:r w:rsidR="0067505D">
        <w:t xml:space="preserve"> </w:t>
      </w:r>
    </w:p>
    <w:p w14:paraId="5F68826B" w14:textId="75D4EC2E" w:rsidR="00820831" w:rsidRDefault="00DA01E7" w:rsidP="00820831">
      <w:r>
        <w:t xml:space="preserve">Infrastructuurwerken, waaronder riolering, wegenuitrusting, omgevings- en groenaanleg, openbare verlichting, openbaar watervoorzieningsnet </w:t>
      </w:r>
      <w:r w:rsidR="00734382">
        <w:t>word</w:t>
      </w:r>
      <w:r w:rsidR="000272DD">
        <w:t>en</w:t>
      </w:r>
      <w:r w:rsidR="00734382">
        <w:t xml:space="preserve"> gesubsidieerd voor:</w:t>
      </w:r>
    </w:p>
    <w:p w14:paraId="2D9A1A8D" w14:textId="0CADD9C0" w:rsidR="000272DD" w:rsidRDefault="00847F42" w:rsidP="000272DD">
      <w:pPr>
        <w:pStyle w:val="Lijstalinea"/>
        <w:numPr>
          <w:ilvl w:val="0"/>
          <w:numId w:val="29"/>
        </w:numPr>
      </w:pPr>
      <w:r>
        <w:t>d</w:t>
      </w:r>
      <w:r w:rsidR="000272DD">
        <w:t>e kostprijs van de werken (excl. btw)</w:t>
      </w:r>
      <w:r>
        <w:t xml:space="preserve"> voor het gronddeel van het subsidiabel openbaar domein (inclusief magazijn-, beheer-, coördinatie-, en vervoerskosten);</w:t>
      </w:r>
    </w:p>
    <w:p w14:paraId="43541374" w14:textId="77777777" w:rsidR="00F2648A" w:rsidRDefault="00F2648A" w:rsidP="00F2648A">
      <w:pPr>
        <w:pStyle w:val="Lijstalinea"/>
        <w:numPr>
          <w:ilvl w:val="0"/>
          <w:numId w:val="29"/>
        </w:numPr>
      </w:pPr>
      <w:r>
        <w:t>de kosten (excl. btw);</w:t>
      </w:r>
    </w:p>
    <w:p w14:paraId="0B7B2C6D" w14:textId="2BBF2DE3" w:rsidR="00F2648A" w:rsidRDefault="00F2648A" w:rsidP="00F2648A">
      <w:pPr>
        <w:pStyle w:val="Lijstalinea"/>
        <w:numPr>
          <w:ilvl w:val="1"/>
          <w:numId w:val="29"/>
        </w:numPr>
      </w:pPr>
      <w:r>
        <w:t xml:space="preserve">dit omvat: </w:t>
      </w:r>
      <w:r w:rsidRPr="00F2648A">
        <w:t xml:space="preserve">studie en leiding werken, VG-coördinatie, toezicht op uitvoering, plaatsingsprocedure, </w:t>
      </w:r>
      <w:proofErr w:type="spellStart"/>
      <w:r w:rsidRPr="00F2648A">
        <w:t>grondmech</w:t>
      </w:r>
      <w:r>
        <w:t>anisch</w:t>
      </w:r>
      <w:proofErr w:type="spellEnd"/>
      <w:r w:rsidRPr="00F2648A">
        <w:t xml:space="preserve"> en milieutech</w:t>
      </w:r>
      <w:r>
        <w:t>nisch</w:t>
      </w:r>
      <w:r w:rsidRPr="00F2648A">
        <w:t xml:space="preserve"> onderzoek, keuringen en proeven</w:t>
      </w:r>
    </w:p>
    <w:p w14:paraId="489C848D" w14:textId="0F63F890" w:rsidR="00847F42" w:rsidRDefault="00F2648A" w:rsidP="00F2648A">
      <w:pPr>
        <w:pStyle w:val="Lijstalinea"/>
        <w:numPr>
          <w:ilvl w:val="0"/>
          <w:numId w:val="29"/>
        </w:numPr>
      </w:pPr>
      <w:r>
        <w:t>de contractuele prijsherzieningen (excl. btw);</w:t>
      </w:r>
    </w:p>
    <w:p w14:paraId="001600A2" w14:textId="5DFDF6F8" w:rsidR="00F2648A" w:rsidRDefault="00F2648A" w:rsidP="00F2648A">
      <w:pPr>
        <w:pStyle w:val="Lijstalinea"/>
        <w:numPr>
          <w:ilvl w:val="0"/>
          <w:numId w:val="29"/>
        </w:numPr>
      </w:pPr>
      <w:r>
        <w:t>de niet-aftrekbare btw op de kostprijs van de werken (21%), op de kosten (21%) en op de contractuele prijsherzieningen (21%).</w:t>
      </w:r>
    </w:p>
    <w:p w14:paraId="0DA8496F" w14:textId="5A1A3EA7" w:rsidR="009D7362" w:rsidRDefault="00F2648A" w:rsidP="009D7362">
      <w:pPr>
        <w:rPr>
          <w:rFonts w:cstheme="minorHAnsi"/>
          <w:color w:val="333333"/>
          <w:szCs w:val="20"/>
        </w:rPr>
      </w:pPr>
      <w:r w:rsidRPr="00A03375">
        <w:rPr>
          <w:rFonts w:cstheme="minorHAnsi"/>
          <w:szCs w:val="20"/>
        </w:rPr>
        <w:t xml:space="preserve">Een subsidiepercentage S wordt toegepast in verhouding tot de andere (gemeenschappelijke </w:t>
      </w:r>
      <w:r>
        <w:rPr>
          <w:rFonts w:cstheme="minorHAnsi"/>
          <w:szCs w:val="20"/>
        </w:rPr>
        <w:t>of</w:t>
      </w:r>
      <w:r w:rsidRPr="00A03375">
        <w:rPr>
          <w:rFonts w:cstheme="minorHAnsi"/>
          <w:szCs w:val="20"/>
        </w:rPr>
        <w:t xml:space="preserve"> private) belangen: </w:t>
      </w:r>
      <w:r w:rsidRPr="00A03375">
        <w:rPr>
          <w:rFonts w:cstheme="minorHAnsi"/>
          <w:color w:val="333333"/>
          <w:szCs w:val="20"/>
          <w:shd w:val="clear" w:color="auto" w:fill="FFFFFF"/>
        </w:rPr>
        <w:t xml:space="preserve">S </w:t>
      </w:r>
      <w:r w:rsidRPr="009D7362">
        <w:rPr>
          <w:rFonts w:cstheme="minorHAnsi"/>
          <w:color w:val="333333"/>
          <w:szCs w:val="20"/>
          <w:shd w:val="clear" w:color="auto" w:fill="FFFFFF"/>
        </w:rPr>
        <w:t xml:space="preserve">= </w:t>
      </w:r>
      <w:r w:rsidR="009D7362" w:rsidRPr="009D7362">
        <w:rPr>
          <w:rFonts w:cstheme="minorHAnsi"/>
          <w:color w:val="333333"/>
          <w:szCs w:val="20"/>
          <w:shd w:val="clear" w:color="auto" w:fill="FFFFFF"/>
        </w:rPr>
        <w:t>50 * [(w) / (w + p) + (o</w:t>
      </w:r>
      <w:r w:rsidR="009D7362" w:rsidRPr="009D7362">
        <w:rPr>
          <w:rFonts w:cstheme="minorHAnsi"/>
          <w:color w:val="333333"/>
          <w:szCs w:val="20"/>
          <w:bdr w:val="none" w:sz="0" w:space="0" w:color="auto" w:frame="1"/>
          <w:shd w:val="clear" w:color="auto" w:fill="FFFFFF"/>
          <w:vertAlign w:val="subscript"/>
        </w:rPr>
        <w:t>w</w:t>
      </w:r>
      <w:r w:rsidR="009D7362" w:rsidRPr="009D7362">
        <w:rPr>
          <w:rFonts w:cstheme="minorHAnsi"/>
          <w:color w:val="333333"/>
          <w:szCs w:val="20"/>
          <w:shd w:val="clear" w:color="auto" w:fill="FFFFFF"/>
        </w:rPr>
        <w:t>) / (o</w:t>
      </w:r>
      <w:r w:rsidR="009D7362" w:rsidRPr="009D7362">
        <w:rPr>
          <w:rFonts w:cstheme="minorHAnsi"/>
          <w:color w:val="333333"/>
          <w:szCs w:val="20"/>
          <w:bdr w:val="none" w:sz="0" w:space="0" w:color="auto" w:frame="1"/>
          <w:shd w:val="clear" w:color="auto" w:fill="FFFFFF"/>
          <w:vertAlign w:val="subscript"/>
        </w:rPr>
        <w:t>w</w:t>
      </w:r>
      <w:r w:rsidR="009D7362" w:rsidRPr="009D7362">
        <w:rPr>
          <w:rFonts w:cstheme="minorHAnsi"/>
          <w:color w:val="333333"/>
          <w:szCs w:val="20"/>
          <w:shd w:val="clear" w:color="auto" w:fill="FFFFFF"/>
        </w:rPr>
        <w:t> + o</w:t>
      </w:r>
      <w:r w:rsidR="009D7362" w:rsidRPr="009D7362">
        <w:rPr>
          <w:rFonts w:cstheme="minorHAnsi"/>
          <w:color w:val="333333"/>
          <w:szCs w:val="20"/>
          <w:bdr w:val="none" w:sz="0" w:space="0" w:color="auto" w:frame="1"/>
          <w:shd w:val="clear" w:color="auto" w:fill="FFFFFF"/>
          <w:vertAlign w:val="subscript"/>
        </w:rPr>
        <w:t>p</w:t>
      </w:r>
      <w:r w:rsidR="009D7362" w:rsidRPr="009D7362">
        <w:rPr>
          <w:rFonts w:cstheme="minorHAnsi"/>
          <w:color w:val="333333"/>
          <w:szCs w:val="20"/>
          <w:shd w:val="clear" w:color="auto" w:fill="FFFFFF"/>
        </w:rPr>
        <w:t>)], waarbij:</w:t>
      </w:r>
    </w:p>
    <w:p w14:paraId="1D15C348" w14:textId="77777777" w:rsidR="009D7362" w:rsidRPr="009D7362" w:rsidRDefault="009D7362" w:rsidP="009D7362">
      <w:pPr>
        <w:pStyle w:val="Lijstalinea"/>
        <w:numPr>
          <w:ilvl w:val="0"/>
          <w:numId w:val="29"/>
        </w:numPr>
        <w:rPr>
          <w:rFonts w:cstheme="minorHAnsi"/>
          <w:color w:val="333333"/>
          <w:szCs w:val="20"/>
          <w:shd w:val="clear" w:color="auto" w:fill="FFFFFF"/>
        </w:rPr>
      </w:pPr>
      <w:r w:rsidRPr="009D7362">
        <w:rPr>
          <w:rFonts w:cstheme="minorHAnsi"/>
          <w:color w:val="333333"/>
          <w:szCs w:val="20"/>
          <w:shd w:val="clear" w:color="auto" w:fill="FFFFFF"/>
        </w:rPr>
        <w:t>w: het totale aantal sociale woningen in het sociaal woonproject met ontsluiting via de aan te leggen wooninfrastructuur;</w:t>
      </w:r>
    </w:p>
    <w:p w14:paraId="7816DB27" w14:textId="77777777" w:rsidR="009D7362" w:rsidRPr="009D7362" w:rsidRDefault="009D7362" w:rsidP="009D7362">
      <w:pPr>
        <w:pStyle w:val="Lijstalinea"/>
        <w:numPr>
          <w:ilvl w:val="0"/>
          <w:numId w:val="29"/>
        </w:numPr>
        <w:rPr>
          <w:rFonts w:cstheme="minorHAnsi"/>
          <w:color w:val="333333"/>
          <w:szCs w:val="20"/>
          <w:shd w:val="clear" w:color="auto" w:fill="FFFFFF"/>
        </w:rPr>
      </w:pPr>
      <w:r w:rsidRPr="009D7362">
        <w:rPr>
          <w:rFonts w:cstheme="minorHAnsi"/>
          <w:color w:val="333333"/>
          <w:szCs w:val="20"/>
          <w:shd w:val="clear" w:color="auto" w:fill="FFFFFF"/>
        </w:rPr>
        <w:t>p: het totale aantal bestaande gebouwen of bebouwbare percelen met ontsluiting via de aan te leggen wooninfrastructuur die geen sociale woningen zijn;</w:t>
      </w:r>
    </w:p>
    <w:p w14:paraId="516AE130" w14:textId="77777777" w:rsidR="009D7362" w:rsidRPr="009D7362" w:rsidRDefault="009D7362" w:rsidP="009D7362">
      <w:pPr>
        <w:pStyle w:val="Lijstalinea"/>
        <w:numPr>
          <w:ilvl w:val="0"/>
          <w:numId w:val="29"/>
        </w:numPr>
        <w:rPr>
          <w:rFonts w:cstheme="minorHAnsi"/>
          <w:color w:val="333333"/>
          <w:szCs w:val="20"/>
          <w:shd w:val="clear" w:color="auto" w:fill="FFFFFF"/>
        </w:rPr>
      </w:pPr>
      <w:r w:rsidRPr="009D7362">
        <w:rPr>
          <w:rFonts w:cstheme="minorHAnsi"/>
          <w:color w:val="333333"/>
          <w:szCs w:val="20"/>
          <w:shd w:val="clear" w:color="auto" w:fill="FFFFFF"/>
        </w:rPr>
        <w:t>o</w:t>
      </w:r>
      <w:r w:rsidRPr="009D7362">
        <w:rPr>
          <w:rFonts w:cstheme="minorHAnsi"/>
          <w:color w:val="333333"/>
          <w:szCs w:val="20"/>
          <w:bdr w:val="none" w:sz="0" w:space="0" w:color="auto" w:frame="1"/>
          <w:shd w:val="clear" w:color="auto" w:fill="FFFFFF"/>
          <w:vertAlign w:val="subscript"/>
        </w:rPr>
        <w:t>w</w:t>
      </w:r>
      <w:r w:rsidRPr="009D7362">
        <w:rPr>
          <w:rFonts w:cstheme="minorHAnsi"/>
          <w:color w:val="333333"/>
          <w:szCs w:val="20"/>
          <w:shd w:val="clear" w:color="auto" w:fill="FFFFFF"/>
        </w:rPr>
        <w:t>: de oppervlakte van de percelen, bestemd voor de sociale woningen in het sociaal woonproject met ontsluiting via de aan te leggen wooninfrastructuur;</w:t>
      </w:r>
    </w:p>
    <w:p w14:paraId="37790BC9" w14:textId="63D3DA4E" w:rsidR="009D7362" w:rsidRDefault="009D7362" w:rsidP="009D7362">
      <w:pPr>
        <w:pStyle w:val="Lijstalinea"/>
        <w:numPr>
          <w:ilvl w:val="0"/>
          <w:numId w:val="29"/>
        </w:numPr>
        <w:rPr>
          <w:rFonts w:cstheme="minorHAnsi"/>
          <w:color w:val="333333"/>
          <w:szCs w:val="20"/>
          <w:shd w:val="clear" w:color="auto" w:fill="FFFFFF"/>
        </w:rPr>
      </w:pPr>
      <w:r w:rsidRPr="009D7362">
        <w:rPr>
          <w:rFonts w:cstheme="minorHAnsi"/>
          <w:color w:val="333333"/>
          <w:szCs w:val="20"/>
          <w:shd w:val="clear" w:color="auto" w:fill="FFFFFF"/>
        </w:rPr>
        <w:t>o</w:t>
      </w:r>
      <w:r w:rsidRPr="009D7362">
        <w:rPr>
          <w:rFonts w:cstheme="minorHAnsi"/>
          <w:color w:val="333333"/>
          <w:szCs w:val="20"/>
          <w:bdr w:val="none" w:sz="0" w:space="0" w:color="auto" w:frame="1"/>
          <w:shd w:val="clear" w:color="auto" w:fill="FFFFFF"/>
          <w:vertAlign w:val="subscript"/>
        </w:rPr>
        <w:t>p</w:t>
      </w:r>
      <w:r w:rsidRPr="009D7362">
        <w:rPr>
          <w:rFonts w:cstheme="minorHAnsi"/>
          <w:color w:val="333333"/>
          <w:szCs w:val="20"/>
          <w:shd w:val="clear" w:color="auto" w:fill="FFFFFF"/>
        </w:rPr>
        <w:t>: de oppervlakte van andere bebouwde of bebouwbare percelen, met ontsluiting via de aan te leggen wooninfrastructuur.</w:t>
      </w:r>
    </w:p>
    <w:p w14:paraId="1AD28592" w14:textId="1BB80E5F" w:rsidR="005B1F54" w:rsidRPr="005B1F54" w:rsidRDefault="005B1F54" w:rsidP="009D7362">
      <w:pPr>
        <w:rPr>
          <w:rFonts w:cstheme="minorHAnsi"/>
        </w:rPr>
      </w:pPr>
      <w:r>
        <w:rPr>
          <w:rFonts w:cstheme="minorHAnsi"/>
          <w:color w:val="333333"/>
          <w:shd w:val="clear" w:color="auto" w:fill="FFFFFF"/>
        </w:rPr>
        <w:t>Het deel van d</w:t>
      </w:r>
      <w:r w:rsidRPr="005B1F54">
        <w:rPr>
          <w:rFonts w:cstheme="minorHAnsi"/>
          <w:color w:val="333333"/>
          <w:shd w:val="clear" w:color="auto" w:fill="FFFFFF"/>
        </w:rPr>
        <w:t>e infrastructuurwerken die zowel de belangen van het sociaal woonproject als andere gemeenschappelijke belangen ten goede komen, waarbij geen van de rooilijnen van de infrastructuurwerken grenst aan de te realiseren of in stand te houden sociale woningen, maar die bestemd en noodzakelijk zijn voor de bruikbaarheid van de te realiseren sociale woningen, word</w:t>
      </w:r>
      <w:r>
        <w:rPr>
          <w:rFonts w:cstheme="minorHAnsi"/>
          <w:color w:val="333333"/>
          <w:shd w:val="clear" w:color="auto" w:fill="FFFFFF"/>
        </w:rPr>
        <w:t>t</w:t>
      </w:r>
      <w:r w:rsidRPr="005B1F54">
        <w:rPr>
          <w:rFonts w:cstheme="minorHAnsi"/>
          <w:color w:val="333333"/>
          <w:shd w:val="clear" w:color="auto" w:fill="FFFFFF"/>
        </w:rPr>
        <w:t xml:space="preserve"> voor 60% gesubsidieerd als het subsidiepercentage</w:t>
      </w:r>
      <w:r>
        <w:rPr>
          <w:rFonts w:cstheme="minorHAnsi"/>
          <w:color w:val="333333"/>
          <w:shd w:val="clear" w:color="auto" w:fill="FFFFFF"/>
        </w:rPr>
        <w:t xml:space="preserve"> S </w:t>
      </w:r>
      <w:r w:rsidRPr="005B1F54">
        <w:rPr>
          <w:rFonts w:cstheme="minorHAnsi"/>
          <w:color w:val="333333"/>
          <w:shd w:val="clear" w:color="auto" w:fill="FFFFFF"/>
        </w:rPr>
        <w:t xml:space="preserve">niet lager is dan 60%. </w:t>
      </w:r>
      <w:proofErr w:type="spellStart"/>
      <w:r w:rsidRPr="005B1F54">
        <w:rPr>
          <w:rFonts w:cstheme="minorHAnsi"/>
          <w:color w:val="333333"/>
          <w:shd w:val="clear" w:color="auto" w:fill="FFFFFF"/>
        </w:rPr>
        <w:t>Zoniet</w:t>
      </w:r>
      <w:proofErr w:type="spellEnd"/>
      <w:r w:rsidRPr="005B1F54">
        <w:rPr>
          <w:rFonts w:cstheme="minorHAnsi"/>
          <w:color w:val="333333"/>
          <w:shd w:val="clear" w:color="auto" w:fill="FFFFFF"/>
        </w:rPr>
        <w:t xml:space="preserve"> worden de infrastructuurwerken voor het lagere subsidiepercentage gesubsidieerd.</w:t>
      </w:r>
    </w:p>
    <w:p w14:paraId="64617043" w14:textId="3E9742B6" w:rsidR="00734382" w:rsidRDefault="00F2648A" w:rsidP="009D7362">
      <w:r>
        <w:t xml:space="preserve">Voor de som van de kosten en de contractuele prijsherzieningen (incl. btw) wordt een prijsplafond van 10% op de kostprijs van </w:t>
      </w:r>
      <w:r w:rsidR="00561886">
        <w:t>de werken</w:t>
      </w:r>
      <w:r>
        <w:t xml:space="preserve"> (incl. btw) toegepast.</w:t>
      </w:r>
    </w:p>
    <w:p w14:paraId="7920E58D" w14:textId="76A0BFA9" w:rsidR="00F2648A" w:rsidRDefault="00B75AB8" w:rsidP="00F2648A">
      <w:r>
        <w:t>De subsidie</w:t>
      </w:r>
      <w:r w:rsidR="002A2FD2">
        <w:t xml:space="preserve"> van de infrastructuurwerken</w:t>
      </w:r>
      <w:r>
        <w:t xml:space="preserve"> in</w:t>
      </w:r>
      <w:r w:rsidR="009B56E9">
        <w:t xml:space="preserve"> 6</w:t>
      </w:r>
      <w:r>
        <w:t xml:space="preserve">.3.5 opgeteld bij die van de </w:t>
      </w:r>
      <w:proofErr w:type="spellStart"/>
      <w:r>
        <w:t>gemeenschaps</w:t>
      </w:r>
      <w:r w:rsidR="00E86809">
        <w:t>-</w:t>
      </w:r>
      <w:r>
        <w:t>voorzieningen</w:t>
      </w:r>
      <w:proofErr w:type="spellEnd"/>
      <w:r>
        <w:t xml:space="preserve"> in </w:t>
      </w:r>
      <w:r w:rsidR="009B56E9">
        <w:t>6</w:t>
      </w:r>
      <w:r>
        <w:t>.3.6 wordt beperkt tot een jaarlijkse geïndexeerd prijsplafond van 30.000 Euro</w:t>
      </w:r>
      <w:r w:rsidR="00B84A6E">
        <w:rPr>
          <w:rStyle w:val="Voetnootmarkering"/>
        </w:rPr>
        <w:footnoteReference w:id="12"/>
      </w:r>
      <w:r>
        <w:t xml:space="preserve"> per sociale woning (index 2024).</w:t>
      </w:r>
    </w:p>
    <w:p w14:paraId="2AB1923F" w14:textId="77777777" w:rsidR="002A2FD2" w:rsidRDefault="002A2FD2" w:rsidP="00F2648A"/>
    <w:p w14:paraId="48D2EA86" w14:textId="0494D2AB" w:rsidR="002A2FD2" w:rsidRDefault="004E789E" w:rsidP="002A2FD2">
      <w:pPr>
        <w:pStyle w:val="Kop3"/>
      </w:pPr>
      <w:bookmarkStart w:id="19" w:name="_Toc174459652"/>
      <w:r>
        <w:t>Oprichting van g</w:t>
      </w:r>
      <w:r w:rsidR="002A2FD2">
        <w:t>emeenschapsvoorziening</w:t>
      </w:r>
      <w:r w:rsidR="00B75AB8">
        <w:t>en</w:t>
      </w:r>
      <w:bookmarkEnd w:id="19"/>
    </w:p>
    <w:p w14:paraId="698F3097" w14:textId="4CFCB349" w:rsidR="002A2FD2" w:rsidRDefault="00C31058" w:rsidP="002A2FD2">
      <w:r>
        <w:t>De bouw van g</w:t>
      </w:r>
      <w:r w:rsidR="0059156B">
        <w:t xml:space="preserve">emeenschapsvoorzieningen </w:t>
      </w:r>
      <w:r w:rsidR="00E86809">
        <w:t xml:space="preserve">voor de functies </w:t>
      </w:r>
      <w:r w:rsidR="0059156B">
        <w:t xml:space="preserve">opgesomd in </w:t>
      </w:r>
      <w:r w:rsidR="00E86809">
        <w:t>6</w:t>
      </w:r>
      <w:r w:rsidR="0059156B">
        <w:t>.2</w:t>
      </w:r>
      <w:r w:rsidR="002A2FD2">
        <w:t xml:space="preserve"> word</w:t>
      </w:r>
      <w:r w:rsidR="00E86809">
        <w:t>t</w:t>
      </w:r>
      <w:r w:rsidR="002A2FD2">
        <w:t xml:space="preserve"> gesubsidieerd voor:</w:t>
      </w:r>
    </w:p>
    <w:p w14:paraId="3547EEAB" w14:textId="154B287A" w:rsidR="002A2FD2" w:rsidRDefault="002A2FD2" w:rsidP="002A2FD2">
      <w:pPr>
        <w:pStyle w:val="Lijstalinea"/>
        <w:numPr>
          <w:ilvl w:val="0"/>
          <w:numId w:val="29"/>
        </w:numPr>
      </w:pPr>
      <w:r>
        <w:t xml:space="preserve">de kostprijs van de </w:t>
      </w:r>
      <w:r w:rsidR="00A26AAE">
        <w:t>bouw</w:t>
      </w:r>
      <w:r>
        <w:t>werken (excl. btw) (inclusief magazijn-, beheer-, coördinatie-, en vervoerskosten);</w:t>
      </w:r>
    </w:p>
    <w:p w14:paraId="239BD97C" w14:textId="77777777" w:rsidR="002A2FD2" w:rsidRDefault="002A2FD2" w:rsidP="002A2FD2">
      <w:pPr>
        <w:pStyle w:val="Lijstalinea"/>
        <w:numPr>
          <w:ilvl w:val="0"/>
          <w:numId w:val="29"/>
        </w:numPr>
      </w:pPr>
      <w:r>
        <w:t>de kosten (excl. btw);</w:t>
      </w:r>
    </w:p>
    <w:p w14:paraId="2CF328D7" w14:textId="312DED4C" w:rsidR="002A2FD2" w:rsidRDefault="002A2FD2" w:rsidP="002A2FD2">
      <w:pPr>
        <w:pStyle w:val="Lijstalinea"/>
        <w:numPr>
          <w:ilvl w:val="1"/>
          <w:numId w:val="29"/>
        </w:numPr>
      </w:pPr>
      <w:r>
        <w:t xml:space="preserve">dit omvat: </w:t>
      </w:r>
      <w:r w:rsidR="00A26AAE" w:rsidRPr="00A26AAE">
        <w:t xml:space="preserve">studie en leiding werken, VG-coördinatie, toezicht op uitvoering, plaatsingsprocedure, </w:t>
      </w:r>
      <w:proofErr w:type="spellStart"/>
      <w:r w:rsidR="00A26AAE" w:rsidRPr="00A26AAE">
        <w:t>grondmech</w:t>
      </w:r>
      <w:r w:rsidR="00A26AAE">
        <w:t>anisch</w:t>
      </w:r>
      <w:proofErr w:type="spellEnd"/>
      <w:r w:rsidR="00A26AAE" w:rsidRPr="00A26AAE">
        <w:t xml:space="preserve"> en milieutech</w:t>
      </w:r>
      <w:r w:rsidR="00A26AAE">
        <w:t>nisch</w:t>
      </w:r>
      <w:r w:rsidR="00A26AAE" w:rsidRPr="00A26AAE">
        <w:t xml:space="preserve"> onderzoek, keuringen en proeven</w:t>
      </w:r>
    </w:p>
    <w:p w14:paraId="07727BD4" w14:textId="77777777" w:rsidR="002A2FD2" w:rsidRDefault="002A2FD2" w:rsidP="002A2FD2">
      <w:pPr>
        <w:pStyle w:val="Lijstalinea"/>
        <w:numPr>
          <w:ilvl w:val="0"/>
          <w:numId w:val="29"/>
        </w:numPr>
      </w:pPr>
      <w:r>
        <w:t>de contractuele prijsherzieningen (excl. btw);</w:t>
      </w:r>
    </w:p>
    <w:p w14:paraId="4E051E93" w14:textId="6E3621C7" w:rsidR="002A2FD2" w:rsidRDefault="002A2FD2" w:rsidP="002A2FD2">
      <w:pPr>
        <w:pStyle w:val="Lijstalinea"/>
        <w:numPr>
          <w:ilvl w:val="0"/>
          <w:numId w:val="29"/>
        </w:numPr>
      </w:pPr>
      <w:r>
        <w:t xml:space="preserve">de niet-aftrekbare btw op de kostprijs van de </w:t>
      </w:r>
      <w:r w:rsidR="00A26AAE">
        <w:t>bouw</w:t>
      </w:r>
      <w:r>
        <w:t>werken (21%), op de kosten (21%) en op de contractuele prijsherzieningen (21%).</w:t>
      </w:r>
    </w:p>
    <w:p w14:paraId="7E95906F" w14:textId="77777777" w:rsidR="00A26AAE" w:rsidRDefault="002A2FD2" w:rsidP="00A26AAE">
      <w:pPr>
        <w:rPr>
          <w:rFonts w:cstheme="minorHAnsi"/>
          <w:color w:val="333333"/>
          <w:szCs w:val="20"/>
        </w:rPr>
      </w:pPr>
      <w:r w:rsidRPr="00A03375">
        <w:rPr>
          <w:rFonts w:cstheme="minorHAnsi"/>
          <w:szCs w:val="20"/>
        </w:rPr>
        <w:t xml:space="preserve">Een subsidiepercentage S wordt toegepast in verhouding tot de andere (gemeenschappelijke </w:t>
      </w:r>
      <w:r>
        <w:rPr>
          <w:rFonts w:cstheme="minorHAnsi"/>
          <w:szCs w:val="20"/>
        </w:rPr>
        <w:t>of</w:t>
      </w:r>
      <w:r w:rsidRPr="00A03375">
        <w:rPr>
          <w:rFonts w:cstheme="minorHAnsi"/>
          <w:szCs w:val="20"/>
        </w:rPr>
        <w:t xml:space="preserve"> private) belangen: </w:t>
      </w:r>
      <w:r w:rsidRPr="00A03375">
        <w:rPr>
          <w:rFonts w:cstheme="minorHAnsi"/>
          <w:color w:val="333333"/>
          <w:szCs w:val="20"/>
          <w:shd w:val="clear" w:color="auto" w:fill="FFFFFF"/>
        </w:rPr>
        <w:t>S</w:t>
      </w:r>
      <w:r w:rsidR="00A26AAE">
        <w:rPr>
          <w:rFonts w:cstheme="minorHAnsi"/>
          <w:color w:val="333333"/>
          <w:szCs w:val="20"/>
          <w:shd w:val="clear" w:color="auto" w:fill="FFFFFF"/>
        </w:rPr>
        <w:t xml:space="preserve"> = </w:t>
      </w:r>
      <w:r w:rsidR="00A26AAE" w:rsidRPr="00A26AAE">
        <w:rPr>
          <w:rFonts w:cstheme="minorHAnsi"/>
          <w:color w:val="333333"/>
          <w:szCs w:val="20"/>
          <w:shd w:val="clear" w:color="auto" w:fill="FFFFFF"/>
        </w:rPr>
        <w:t>100*</w:t>
      </w:r>
      <w:proofErr w:type="spellStart"/>
      <w:r w:rsidR="00A26AAE" w:rsidRPr="00A26AAE">
        <w:rPr>
          <w:rFonts w:cstheme="minorHAnsi"/>
          <w:color w:val="333333"/>
          <w:szCs w:val="20"/>
          <w:shd w:val="clear" w:color="auto" w:fill="FFFFFF"/>
        </w:rPr>
        <w:t>G</w:t>
      </w:r>
      <w:r w:rsidR="00A26AAE" w:rsidRPr="00A26AAE">
        <w:rPr>
          <w:rFonts w:cstheme="minorHAnsi"/>
          <w:color w:val="333333"/>
          <w:szCs w:val="20"/>
          <w:bdr w:val="none" w:sz="0" w:space="0" w:color="auto" w:frame="1"/>
          <w:shd w:val="clear" w:color="auto" w:fill="FFFFFF"/>
          <w:vertAlign w:val="subscript"/>
        </w:rPr>
        <w:t>s</w:t>
      </w:r>
      <w:proofErr w:type="spellEnd"/>
      <w:r w:rsidR="00A26AAE" w:rsidRPr="00A26AAE">
        <w:rPr>
          <w:rFonts w:cstheme="minorHAnsi"/>
          <w:color w:val="333333"/>
          <w:szCs w:val="20"/>
          <w:shd w:val="clear" w:color="auto" w:fill="FFFFFF"/>
        </w:rPr>
        <w:t>/</w:t>
      </w:r>
      <w:proofErr w:type="spellStart"/>
      <w:r w:rsidR="00A26AAE" w:rsidRPr="00A26AAE">
        <w:rPr>
          <w:rFonts w:cstheme="minorHAnsi"/>
          <w:color w:val="333333"/>
          <w:szCs w:val="20"/>
          <w:shd w:val="clear" w:color="auto" w:fill="FFFFFF"/>
        </w:rPr>
        <w:t>G</w:t>
      </w:r>
      <w:r w:rsidR="00A26AAE" w:rsidRPr="00A26AAE">
        <w:rPr>
          <w:rFonts w:cstheme="minorHAnsi"/>
          <w:color w:val="333333"/>
          <w:szCs w:val="20"/>
          <w:bdr w:val="none" w:sz="0" w:space="0" w:color="auto" w:frame="1"/>
          <w:shd w:val="clear" w:color="auto" w:fill="FFFFFF"/>
          <w:vertAlign w:val="subscript"/>
        </w:rPr>
        <w:t>t</w:t>
      </w:r>
      <w:proofErr w:type="spellEnd"/>
      <w:r w:rsidR="00A26AAE" w:rsidRPr="00A26AAE">
        <w:rPr>
          <w:rFonts w:cstheme="minorHAnsi"/>
          <w:color w:val="333333"/>
          <w:szCs w:val="20"/>
          <w:shd w:val="clear" w:color="auto" w:fill="FFFFFF"/>
        </w:rPr>
        <w:t>, waarbij:</w:t>
      </w:r>
    </w:p>
    <w:p w14:paraId="4F43D9E4" w14:textId="47580CF1" w:rsidR="00A26AAE" w:rsidRPr="00A26AAE" w:rsidRDefault="00A26AAE" w:rsidP="00A26AAE">
      <w:pPr>
        <w:pStyle w:val="Lijstalinea"/>
        <w:numPr>
          <w:ilvl w:val="0"/>
          <w:numId w:val="29"/>
        </w:numPr>
      </w:pPr>
      <w:proofErr w:type="spellStart"/>
      <w:r w:rsidRPr="00A26AAE">
        <w:rPr>
          <w:rFonts w:cstheme="minorHAnsi"/>
          <w:color w:val="333333"/>
          <w:szCs w:val="20"/>
          <w:shd w:val="clear" w:color="auto" w:fill="FFFFFF"/>
        </w:rPr>
        <w:t>G</w:t>
      </w:r>
      <w:r w:rsidRPr="00A26AAE">
        <w:rPr>
          <w:rFonts w:cstheme="minorHAnsi"/>
          <w:color w:val="333333"/>
          <w:szCs w:val="20"/>
          <w:bdr w:val="none" w:sz="0" w:space="0" w:color="auto" w:frame="1"/>
          <w:shd w:val="clear" w:color="auto" w:fill="FFFFFF"/>
          <w:vertAlign w:val="subscript"/>
        </w:rPr>
        <w:t>s</w:t>
      </w:r>
      <w:proofErr w:type="spellEnd"/>
      <w:r w:rsidRPr="00A26AAE">
        <w:rPr>
          <w:rFonts w:cstheme="minorHAnsi"/>
          <w:color w:val="333333"/>
          <w:szCs w:val="20"/>
          <w:shd w:val="clear" w:color="auto" w:fill="FFFFFF"/>
        </w:rPr>
        <w:t xml:space="preserve">: de subsidiabele bruto-oppervlakte van de gemeenschapsvoorziening; </w:t>
      </w:r>
      <w:proofErr w:type="spellStart"/>
      <w:r w:rsidRPr="00A26AAE">
        <w:rPr>
          <w:rFonts w:cstheme="minorHAnsi"/>
          <w:color w:val="333333"/>
          <w:szCs w:val="20"/>
          <w:shd w:val="clear" w:color="auto" w:fill="FFFFFF"/>
        </w:rPr>
        <w:t>G</w:t>
      </w:r>
      <w:r w:rsidRPr="00A26AAE">
        <w:rPr>
          <w:rFonts w:cstheme="minorHAnsi"/>
          <w:color w:val="333333"/>
          <w:szCs w:val="20"/>
          <w:bdr w:val="none" w:sz="0" w:space="0" w:color="auto" w:frame="1"/>
          <w:shd w:val="clear" w:color="auto" w:fill="FFFFFF"/>
          <w:vertAlign w:val="subscript"/>
        </w:rPr>
        <w:t>s</w:t>
      </w:r>
      <w:proofErr w:type="spellEnd"/>
      <w:r w:rsidRPr="00A26AAE">
        <w:rPr>
          <w:rFonts w:cstheme="minorHAnsi"/>
          <w:color w:val="333333"/>
          <w:szCs w:val="20"/>
          <w:shd w:val="clear" w:color="auto" w:fill="FFFFFF"/>
        </w:rPr>
        <w:t xml:space="preserve"> = 1 m² per sociale woning </w:t>
      </w:r>
      <w:r>
        <w:rPr>
          <w:rFonts w:cstheme="minorHAnsi"/>
          <w:color w:val="333333"/>
          <w:szCs w:val="20"/>
          <w:shd w:val="clear" w:color="auto" w:fill="FFFFFF"/>
        </w:rPr>
        <w:t xml:space="preserve">in het project </w:t>
      </w:r>
      <w:r w:rsidR="004E789E">
        <w:rPr>
          <w:rFonts w:cstheme="minorHAnsi"/>
          <w:color w:val="333333"/>
          <w:szCs w:val="20"/>
          <w:shd w:val="clear" w:color="auto" w:fill="FFFFFF"/>
        </w:rPr>
        <w:t>plus die</w:t>
      </w:r>
      <w:r>
        <w:rPr>
          <w:rFonts w:cstheme="minorHAnsi"/>
          <w:color w:val="333333"/>
          <w:szCs w:val="20"/>
          <w:shd w:val="clear" w:color="auto" w:fill="FFFFFF"/>
        </w:rPr>
        <w:t xml:space="preserve"> binnen een straal van 1 km</w:t>
      </w:r>
      <w:r w:rsidRPr="00A26AAE">
        <w:rPr>
          <w:rFonts w:cstheme="minorHAnsi"/>
          <w:color w:val="333333"/>
          <w:szCs w:val="20"/>
          <w:shd w:val="clear" w:color="auto" w:fill="FFFFFF"/>
        </w:rPr>
        <w:t>, met een maximum van 250 m²;</w:t>
      </w:r>
    </w:p>
    <w:p w14:paraId="66EB3CFA" w14:textId="17F5430F" w:rsidR="002A2FD2" w:rsidRPr="002A2FD2" w:rsidRDefault="00A26AAE" w:rsidP="00A26AAE">
      <w:pPr>
        <w:pStyle w:val="Lijstalinea"/>
        <w:numPr>
          <w:ilvl w:val="0"/>
          <w:numId w:val="29"/>
        </w:numPr>
      </w:pPr>
      <w:proofErr w:type="spellStart"/>
      <w:r w:rsidRPr="00A26AAE">
        <w:rPr>
          <w:rFonts w:cstheme="minorHAnsi"/>
          <w:color w:val="333333"/>
          <w:szCs w:val="20"/>
          <w:shd w:val="clear" w:color="auto" w:fill="FFFFFF"/>
        </w:rPr>
        <w:t>G</w:t>
      </w:r>
      <w:r w:rsidRPr="00A26AAE">
        <w:rPr>
          <w:rFonts w:cstheme="minorHAnsi"/>
          <w:color w:val="333333"/>
          <w:szCs w:val="20"/>
          <w:bdr w:val="none" w:sz="0" w:space="0" w:color="auto" w:frame="1"/>
          <w:shd w:val="clear" w:color="auto" w:fill="FFFFFF"/>
          <w:vertAlign w:val="subscript"/>
        </w:rPr>
        <w:t>t</w:t>
      </w:r>
      <w:proofErr w:type="spellEnd"/>
      <w:r w:rsidRPr="00A26AAE">
        <w:rPr>
          <w:rFonts w:cstheme="minorHAnsi"/>
          <w:color w:val="333333"/>
          <w:szCs w:val="20"/>
          <w:shd w:val="clear" w:color="auto" w:fill="FFFFFF"/>
        </w:rPr>
        <w:t>: de totale bruto-vloeroppervlakte van de gemeenschapsvoorziening</w:t>
      </w:r>
      <w:r w:rsidR="004E789E">
        <w:rPr>
          <w:rFonts w:cstheme="minorHAnsi"/>
          <w:color w:val="333333"/>
          <w:szCs w:val="20"/>
          <w:shd w:val="clear" w:color="auto" w:fill="FFFFFF"/>
        </w:rPr>
        <w:t>.</w:t>
      </w:r>
    </w:p>
    <w:p w14:paraId="3CD11F6D" w14:textId="50729F5F" w:rsidR="002A2FD2" w:rsidRDefault="004E789E" w:rsidP="00F2648A">
      <w:r>
        <w:t>Voor de som van de kosten en de contractuele prijsherzieningen (incl. btw) wordt een prijsplafond van 10% op de kostprijs van de bouwwerken (incl. btw) toegepast.</w:t>
      </w:r>
    </w:p>
    <w:p w14:paraId="658B4CDD" w14:textId="0E5917C9" w:rsidR="004E789E" w:rsidRDefault="004E789E" w:rsidP="00F2648A">
      <w:r>
        <w:t xml:space="preserve">De subsidie van de infrastructuurwerken in </w:t>
      </w:r>
      <w:r w:rsidR="00002798">
        <w:t>6</w:t>
      </w:r>
      <w:r>
        <w:t xml:space="preserve">.3.5 opgeteld bij die van de gemeenschapsvoorzieningen in </w:t>
      </w:r>
      <w:r w:rsidR="00002798">
        <w:t>6</w:t>
      </w:r>
      <w:r>
        <w:t>.3.6 wordt beperkt tot een jaarlijkse geïndexeerd prijsplafond van 30.000 Euro</w:t>
      </w:r>
      <w:r>
        <w:rPr>
          <w:rStyle w:val="Voetnootmarkering"/>
        </w:rPr>
        <w:footnoteReference w:id="13"/>
      </w:r>
      <w:r>
        <w:t xml:space="preserve"> per sociale woning (index 2024).</w:t>
      </w:r>
    </w:p>
    <w:p w14:paraId="64C9EB7B" w14:textId="77777777" w:rsidR="00EE51DF" w:rsidRDefault="00EE51DF" w:rsidP="00EE51DF">
      <w:pPr>
        <w:pStyle w:val="Kop3"/>
        <w:numPr>
          <w:ilvl w:val="0"/>
          <w:numId w:val="0"/>
        </w:numPr>
      </w:pPr>
    </w:p>
    <w:p w14:paraId="02D3DA6E" w14:textId="5D6E8202" w:rsidR="004E789E" w:rsidRDefault="004E789E" w:rsidP="004E789E">
      <w:pPr>
        <w:pStyle w:val="Kop3"/>
      </w:pPr>
      <w:bookmarkStart w:id="20" w:name="_Toc174459653"/>
      <w:r>
        <w:t>Oprichting van sociale woningen</w:t>
      </w:r>
      <w:bookmarkEnd w:id="20"/>
    </w:p>
    <w:p w14:paraId="094C168D" w14:textId="17B7581D" w:rsidR="004E789E" w:rsidRDefault="00C31058" w:rsidP="004E789E">
      <w:r>
        <w:t xml:space="preserve">De bouw van sociale woningen </w:t>
      </w:r>
      <w:r w:rsidR="00F64383">
        <w:t xml:space="preserve">gerealiseerd </w:t>
      </w:r>
      <w:r w:rsidR="006E2813">
        <w:t xml:space="preserve">of </w:t>
      </w:r>
      <w:r w:rsidR="00F64383">
        <w:t>verworven</w:t>
      </w:r>
      <w:r>
        <w:t xml:space="preserve"> door de woonmaatschappij wordt gefinancierd voor:</w:t>
      </w:r>
    </w:p>
    <w:p w14:paraId="2A5E7293" w14:textId="29582BAC" w:rsidR="00F64383" w:rsidRDefault="00F64383" w:rsidP="00F64383">
      <w:pPr>
        <w:pStyle w:val="Lijstalinea"/>
        <w:numPr>
          <w:ilvl w:val="0"/>
          <w:numId w:val="29"/>
        </w:numPr>
      </w:pPr>
      <w:r>
        <w:t>de kostprijs van de bouwwerken (excl. btw)</w:t>
      </w:r>
      <w:r w:rsidR="009F0836">
        <w:t>,</w:t>
      </w:r>
      <w:r>
        <w:t xml:space="preserve"> beperkt tot een prijsplafond in de simulatietabel</w:t>
      </w:r>
      <w:r>
        <w:rPr>
          <w:rStyle w:val="Voetnootmarkering"/>
        </w:rPr>
        <w:footnoteReference w:id="14"/>
      </w:r>
      <w:r>
        <w:t xml:space="preserve"> ;</w:t>
      </w:r>
    </w:p>
    <w:p w14:paraId="045E44E0" w14:textId="40D96D2A" w:rsidR="00F64383" w:rsidRDefault="00F64383" w:rsidP="00F64383">
      <w:pPr>
        <w:pStyle w:val="Lijstalinea"/>
        <w:numPr>
          <w:ilvl w:val="0"/>
          <w:numId w:val="29"/>
        </w:numPr>
      </w:pPr>
      <w:r>
        <w:t xml:space="preserve">de </w:t>
      </w:r>
      <w:r w:rsidR="009F0836">
        <w:t>studie</w:t>
      </w:r>
      <w:r>
        <w:t>kosten (excl. btw)</w:t>
      </w:r>
      <w:r w:rsidR="009F0836">
        <w:t>, beperkt tot 10% van de kostprijs van de bouwwerken (excl. btw)</w:t>
      </w:r>
      <w:r>
        <w:t>;</w:t>
      </w:r>
    </w:p>
    <w:p w14:paraId="2F850630" w14:textId="14127FF0" w:rsidR="00F64383" w:rsidRDefault="00F64383" w:rsidP="00F64383">
      <w:pPr>
        <w:pStyle w:val="Lijstalinea"/>
        <w:numPr>
          <w:ilvl w:val="1"/>
          <w:numId w:val="29"/>
        </w:numPr>
      </w:pPr>
      <w:r>
        <w:t xml:space="preserve">dit omvat: </w:t>
      </w:r>
      <w:r w:rsidR="009F0836" w:rsidRPr="009F0836">
        <w:t>studie en leiding werken, VG-coördinatie, toezicht op uitvoering, archeol</w:t>
      </w:r>
      <w:r w:rsidR="009F0836">
        <w:t>ogisch</w:t>
      </w:r>
      <w:r w:rsidR="009F0836" w:rsidRPr="009F0836">
        <w:t xml:space="preserve"> vooronderzoek, plaatsingsprocedure, keuringen en proeven, asbestinventaris, EPB-aangifte, omgevingsvergunning, juridische kosten</w:t>
      </w:r>
    </w:p>
    <w:p w14:paraId="6A908293" w14:textId="43E83F06" w:rsidR="00F64383" w:rsidRDefault="00F64383" w:rsidP="00F64383">
      <w:pPr>
        <w:pStyle w:val="Lijstalinea"/>
        <w:numPr>
          <w:ilvl w:val="0"/>
          <w:numId w:val="29"/>
        </w:numPr>
      </w:pPr>
      <w:r>
        <w:t>de btw op de kostprijs van de bouwwerken (</w:t>
      </w:r>
      <w:r w:rsidR="009F0836">
        <w:t>6</w:t>
      </w:r>
      <w:r>
        <w:t>%)</w:t>
      </w:r>
      <w:r w:rsidR="009F0836">
        <w:t xml:space="preserve"> en </w:t>
      </w:r>
      <w:r>
        <w:t xml:space="preserve">op de </w:t>
      </w:r>
      <w:r w:rsidR="009F0836">
        <w:t>studie</w:t>
      </w:r>
      <w:r>
        <w:t>kosten (21%).</w:t>
      </w:r>
    </w:p>
    <w:p w14:paraId="0B66C643" w14:textId="77777777" w:rsidR="00231C13" w:rsidRDefault="00231C13" w:rsidP="00231C13"/>
    <w:p w14:paraId="3EB3AC42" w14:textId="386E1677" w:rsidR="00231C13" w:rsidRDefault="004759FD" w:rsidP="00231C13">
      <w:pPr>
        <w:pStyle w:val="Kop1"/>
      </w:pPr>
      <w:bookmarkStart w:id="21" w:name="_Toc174459654"/>
      <w:r>
        <w:t xml:space="preserve">Samenvattend overzicht van </w:t>
      </w:r>
      <w:r w:rsidR="00620B9A">
        <w:t xml:space="preserve">de opbrengsten en vergoedingen op basis van de financiering en de subsidies voor </w:t>
      </w:r>
      <w:r>
        <w:t>het aandeel sociaal wonen op de FNO-site</w:t>
      </w:r>
      <w:bookmarkEnd w:id="21"/>
    </w:p>
    <w:p w14:paraId="62A799C2" w14:textId="63918570" w:rsidR="00620B9A" w:rsidRDefault="00231C13" w:rsidP="00231C13">
      <w:r w:rsidRPr="00EE51DF">
        <w:t xml:space="preserve">De private initiatiefnemer betrokken in de projectrealisatie van sociale woningen </w:t>
      </w:r>
      <w:r w:rsidR="00EE51DF" w:rsidRPr="00EE51DF">
        <w:t>op de FNO-site maakt aanspraak</w:t>
      </w:r>
      <w:r w:rsidRPr="00EE51DF">
        <w:t xml:space="preserve"> op een </w:t>
      </w:r>
      <w:r w:rsidRPr="00B33492">
        <w:rPr>
          <w:b/>
          <w:bCs/>
        </w:rPr>
        <w:t>vergoeding voor de gemaakte investeringen</w:t>
      </w:r>
      <w:r w:rsidR="00EE51DF" w:rsidRPr="00EE51DF">
        <w:t xml:space="preserve"> van de verschillende verrichtingen</w:t>
      </w:r>
      <w:r w:rsidR="004759FD" w:rsidRPr="00EE51DF">
        <w:t xml:space="preserve"> in het kader van </w:t>
      </w:r>
      <w:r w:rsidR="00EE51DF" w:rsidRPr="00EE51DF">
        <w:t>een</w:t>
      </w:r>
      <w:r w:rsidR="004759FD" w:rsidRPr="00EE51DF">
        <w:t xml:space="preserve"> ‘uitvoering op maat’ van het aandeel sociaal wonen.</w:t>
      </w:r>
      <w:r w:rsidR="00EE51DF">
        <w:t xml:space="preserve"> Deze vergoedingen worden in het onderstaande overzicht </w:t>
      </w:r>
      <w:r w:rsidR="00A75D3D">
        <w:t xml:space="preserve">op hoofdlijnen </w:t>
      </w:r>
      <w:r w:rsidR="00EE51DF">
        <w:t>samengevat.</w:t>
      </w:r>
      <w:r w:rsidR="00620B9A">
        <w:t xml:space="preserve"> </w:t>
      </w:r>
    </w:p>
    <w:p w14:paraId="397409B1" w14:textId="6321EF0A" w:rsidR="004759FD" w:rsidRDefault="00620B9A" w:rsidP="00231C13">
      <w:r>
        <w:t xml:space="preserve">De verwerving van de grond door </w:t>
      </w:r>
      <w:r w:rsidRPr="005C77AD">
        <w:t>Thuispunt Gent</w:t>
      </w:r>
      <w:r>
        <w:t xml:space="preserve"> is daarop een uitzondering. De </w:t>
      </w:r>
      <w:r w:rsidRPr="00B33492">
        <w:rPr>
          <w:b/>
          <w:bCs/>
        </w:rPr>
        <w:t>opbrengst uit de verkoop</w:t>
      </w:r>
      <w:r w:rsidR="006E2813">
        <w:rPr>
          <w:b/>
          <w:bCs/>
        </w:rPr>
        <w:t xml:space="preserve"> van de grond</w:t>
      </w:r>
      <w:r>
        <w:t xml:space="preserve"> kan</w:t>
      </w:r>
      <w:r w:rsidR="006E2813">
        <w:t xml:space="preserve"> door de Stad</w:t>
      </w:r>
      <w:r>
        <w:t xml:space="preserve"> </w:t>
      </w:r>
      <w:r w:rsidR="00A75D3D">
        <w:t>even</w:t>
      </w:r>
      <w:r>
        <w:t xml:space="preserve">wel geïnvesteerd worden in andere onderdelen van de ontwikkeling van de </w:t>
      </w:r>
      <w:r w:rsidR="00A75D3D">
        <w:t>FNO-</w:t>
      </w:r>
      <w:r>
        <w:t xml:space="preserve">site, en is daarom </w:t>
      </w:r>
      <w:r w:rsidR="00A75D3D">
        <w:t>een essentieel</w:t>
      </w:r>
      <w:r>
        <w:t xml:space="preserve"> element </w:t>
      </w:r>
      <w:r w:rsidR="00A75D3D">
        <w:t xml:space="preserve">om mee </w:t>
      </w:r>
      <w:r w:rsidR="004A17A6">
        <w:t xml:space="preserve">te beoordelen </w:t>
      </w:r>
      <w:r>
        <w:t>in de marktbevraging.</w:t>
      </w:r>
    </w:p>
    <w:p w14:paraId="201FB82A" w14:textId="574BB507" w:rsidR="00626368" w:rsidRDefault="00620B9A" w:rsidP="00F26EE4">
      <w:pPr>
        <w:pStyle w:val="Kop2"/>
      </w:pPr>
      <w:bookmarkStart w:id="22" w:name="_Toc174459655"/>
      <w:r>
        <w:t>Herinvestering van de opbrengst uit verwerving van niet-uitgeruste grond door Thuispunt Gent</w:t>
      </w:r>
      <w:bookmarkEnd w:id="22"/>
    </w:p>
    <w:p w14:paraId="4829D722" w14:textId="77777777" w:rsidR="00A75D3D" w:rsidRDefault="00626368" w:rsidP="00F26EE4">
      <w:r>
        <w:t xml:space="preserve">Het privatieve deel na uitrusting van de grond </w:t>
      </w:r>
      <w:r w:rsidR="00F6126A">
        <w:t xml:space="preserve">wordt rechtstreeks door de Stad verkocht aan </w:t>
      </w:r>
      <w:r w:rsidR="00F6126A" w:rsidRPr="005C77AD">
        <w:t>Thuispunt Gent</w:t>
      </w:r>
      <w:r w:rsidR="00A75D3D">
        <w:t>,</w:t>
      </w:r>
      <w:r w:rsidR="0054347B">
        <w:t xml:space="preserve"> aan een </w:t>
      </w:r>
      <w:r w:rsidR="0054347B" w:rsidRPr="00A75D3D">
        <w:rPr>
          <w:b/>
          <w:bCs/>
        </w:rPr>
        <w:t xml:space="preserve">marktconforme schattingsprijs </w:t>
      </w:r>
      <w:r w:rsidR="0054347B" w:rsidRPr="00A75D3D">
        <w:t xml:space="preserve">van </w:t>
      </w:r>
      <w:r w:rsidR="0054347B" w:rsidRPr="00A75D3D">
        <w:rPr>
          <w:u w:val="single"/>
        </w:rPr>
        <w:t>uitgeruste</w:t>
      </w:r>
      <w:r w:rsidR="0054347B" w:rsidRPr="00A75D3D">
        <w:t xml:space="preserve"> grond</w:t>
      </w:r>
      <w:r w:rsidR="00A75D3D">
        <w:t>. Deze wordt beperkt tot</w:t>
      </w:r>
      <w:r w:rsidR="0054347B">
        <w:t xml:space="preserve"> een </w:t>
      </w:r>
      <w:r w:rsidR="0054347B" w:rsidRPr="00A75D3D">
        <w:rPr>
          <w:b/>
          <w:bCs/>
        </w:rPr>
        <w:t xml:space="preserve">geïndexeerd prijsplafond voor </w:t>
      </w:r>
      <w:r w:rsidR="0054347B" w:rsidRPr="00A75D3D">
        <w:rPr>
          <w:b/>
          <w:bCs/>
          <w:u w:val="single"/>
        </w:rPr>
        <w:t>niet-uitgeruste</w:t>
      </w:r>
      <w:r w:rsidR="0054347B" w:rsidRPr="00A75D3D">
        <w:rPr>
          <w:b/>
          <w:bCs/>
        </w:rPr>
        <w:t xml:space="preserve"> grond</w:t>
      </w:r>
      <w:r w:rsidR="00A75D3D">
        <w:t xml:space="preserve"> om zo beroep te kunnen doen op de subsidies voor de sanering, het bouwrijp maken, de sloop van constructies, de infrastructuuraanleg en gemeenschapsvoorzieningen</w:t>
      </w:r>
      <w:r w:rsidR="0054347B">
        <w:t>.</w:t>
      </w:r>
      <w:r w:rsidR="00A75D3D">
        <w:t xml:space="preserve"> </w:t>
      </w:r>
    </w:p>
    <w:p w14:paraId="25CC2334" w14:textId="167E4B92" w:rsidR="00A75D3D" w:rsidRDefault="00A75D3D" w:rsidP="00A75D3D">
      <w:r>
        <w:t xml:space="preserve">Dit prijsplafond is gebaseerd op het aantal sociale woningen, gerekend aan circa 64.000 </w:t>
      </w:r>
      <w:r w:rsidR="00321918">
        <w:t>E</w:t>
      </w:r>
      <w:r>
        <w:t>uro per sociale woning. Hoe hoger het aantal sociale woningen hoe ruimer het prijsplafond</w:t>
      </w:r>
      <w:r w:rsidR="00BC7B7E">
        <w:t xml:space="preserve"> en de schattingsprijs</w:t>
      </w:r>
      <w:r>
        <w:t>. Voor appartementen wordt gerekend met een gemiddelde BVO van 110</w:t>
      </w:r>
      <w:r w:rsidR="00BC7B7E">
        <w:t xml:space="preserve"> </w:t>
      </w:r>
      <w:r>
        <w:t xml:space="preserve">m²; voor eengezinswoningen 135 m². Deze BVO is exclusief terrassen, garages en </w:t>
      </w:r>
      <w:r w:rsidR="00BC7B7E">
        <w:t>ondergrondse bouwlagen</w:t>
      </w:r>
      <w:r>
        <w:t>.</w:t>
      </w:r>
    </w:p>
    <w:p w14:paraId="627D8271" w14:textId="5CCD16A3" w:rsidR="00A75D3D" w:rsidRDefault="00F26EE4" w:rsidP="00F26EE4">
      <w:r>
        <w:t xml:space="preserve">De opbrengst </w:t>
      </w:r>
      <w:r w:rsidR="00626368">
        <w:t xml:space="preserve">uit verkoop </w:t>
      </w:r>
      <w:r w:rsidR="00E369E3">
        <w:t>wordt</w:t>
      </w:r>
      <w:r w:rsidR="00A75D3D">
        <w:t xml:space="preserve"> geherinvesteerd in andere onderdelen van de ontwikkeling van de FNO-site.</w:t>
      </w:r>
    </w:p>
    <w:p w14:paraId="4503CB91" w14:textId="41F0D50B" w:rsidR="0006716E" w:rsidRDefault="00E369E3" w:rsidP="00F26EE4">
      <w:r>
        <w:t xml:space="preserve">Omdat de grond rechtstreeks aan </w:t>
      </w:r>
      <w:r w:rsidRPr="005C77AD">
        <w:t>Thuispunt Gent</w:t>
      </w:r>
      <w:r>
        <w:t xml:space="preserve"> verkocht wordt, z</w:t>
      </w:r>
      <w:r w:rsidR="0006716E">
        <w:t xml:space="preserve">ijn </w:t>
      </w:r>
      <w:r>
        <w:t xml:space="preserve">er </w:t>
      </w:r>
      <w:r w:rsidR="0006716E">
        <w:t xml:space="preserve">geen prefinancierings- en transactiekosten voor de private ondernemer, en </w:t>
      </w:r>
      <w:r>
        <w:t xml:space="preserve">is </w:t>
      </w:r>
      <w:r w:rsidR="0006716E">
        <w:t>de afname verzekerd.</w:t>
      </w:r>
    </w:p>
    <w:p w14:paraId="67826704" w14:textId="77777777" w:rsidR="00620B9A" w:rsidRDefault="00620B9A" w:rsidP="00620B9A"/>
    <w:p w14:paraId="5BEDC794" w14:textId="4C95EF2A" w:rsidR="00620B9A" w:rsidRDefault="00620B9A" w:rsidP="00620B9A">
      <w:pPr>
        <w:pStyle w:val="Kop2"/>
      </w:pPr>
      <w:bookmarkStart w:id="23" w:name="_Toc174459656"/>
      <w:r>
        <w:t>Vergoedingen per verrichting</w:t>
      </w:r>
      <w:bookmarkEnd w:id="23"/>
    </w:p>
    <w:p w14:paraId="65545A1D" w14:textId="65C9C540" w:rsidR="00231C13" w:rsidRDefault="0063313C" w:rsidP="0063313C">
      <w:pPr>
        <w:pStyle w:val="Kop3"/>
      </w:pPr>
      <w:bookmarkStart w:id="24" w:name="_Toc174459657"/>
      <w:r>
        <w:t>Vergoeding voor de sloop van constructies</w:t>
      </w:r>
      <w:r w:rsidR="00E3590B">
        <w:t xml:space="preserve"> (deel subsidie)</w:t>
      </w:r>
      <w:bookmarkEnd w:id="24"/>
    </w:p>
    <w:p w14:paraId="7216C79D" w14:textId="25FCB22C" w:rsidR="0063313C" w:rsidRDefault="00357777" w:rsidP="0063313C">
      <w:r>
        <w:t xml:space="preserve">De </w:t>
      </w:r>
      <w:r w:rsidRPr="00956E66">
        <w:rPr>
          <w:b/>
          <w:bCs/>
        </w:rPr>
        <w:t xml:space="preserve">volledige sloopprijs incl. btw en kosten </w:t>
      </w:r>
      <w:r w:rsidR="00C44C9F" w:rsidRPr="00956E66">
        <w:rPr>
          <w:b/>
          <w:bCs/>
        </w:rPr>
        <w:t>(</w:t>
      </w:r>
      <w:proofErr w:type="spellStart"/>
      <w:r w:rsidR="00C44C9F" w:rsidRPr="00956E66">
        <w:rPr>
          <w:b/>
          <w:bCs/>
        </w:rPr>
        <w:t>cfr</w:t>
      </w:r>
      <w:proofErr w:type="spellEnd"/>
      <w:r w:rsidR="00C44C9F" w:rsidRPr="00956E66">
        <w:rPr>
          <w:b/>
          <w:bCs/>
        </w:rPr>
        <w:t xml:space="preserve">. 6.3.2) </w:t>
      </w:r>
      <w:r w:rsidRPr="00956E66">
        <w:rPr>
          <w:b/>
          <w:bCs/>
        </w:rPr>
        <w:t>wordt gesubsidieerd</w:t>
      </w:r>
      <w:r>
        <w:t xml:space="preserve"> voor het deel van de constructies gelegen in de zone van het toekomstig openbaar domein</w:t>
      </w:r>
      <w:r w:rsidR="00593E5E">
        <w:t xml:space="preserve"> bij de sociale woningen</w:t>
      </w:r>
      <w:r>
        <w:t>.</w:t>
      </w:r>
      <w:r w:rsidR="003F4867">
        <w:t xml:space="preserve"> Er is geen prijsplafond.</w:t>
      </w:r>
    </w:p>
    <w:p w14:paraId="33D32D4F" w14:textId="3C365F2E" w:rsidR="00357777" w:rsidRDefault="00357777" w:rsidP="0063313C">
      <w:r>
        <w:t>Een volume</w:t>
      </w:r>
      <w:r w:rsidR="00956E66">
        <w:t xml:space="preserve"> </w:t>
      </w:r>
      <w:r>
        <w:t xml:space="preserve">gewogen subsidiepercentage </w:t>
      </w:r>
      <w:r w:rsidR="00C44C9F">
        <w:t>(</w:t>
      </w:r>
      <w:proofErr w:type="spellStart"/>
      <w:r w:rsidR="00C44C9F">
        <w:t>cfr</w:t>
      </w:r>
      <w:proofErr w:type="spellEnd"/>
      <w:r w:rsidR="00C44C9F">
        <w:t xml:space="preserve">. 6.3.2) </w:t>
      </w:r>
      <w:r>
        <w:t xml:space="preserve">wordt toegepast als de sloopprijs ook andere delen dan die voor </w:t>
      </w:r>
      <w:r w:rsidR="00593E5E">
        <w:t xml:space="preserve">het toekomstig openbaar domein bij de </w:t>
      </w:r>
      <w:r>
        <w:t>social</w:t>
      </w:r>
      <w:r w:rsidR="00593E5E">
        <w:t>e</w:t>
      </w:r>
      <w:r>
        <w:t xml:space="preserve"> won</w:t>
      </w:r>
      <w:r w:rsidR="00593E5E">
        <w:t>ingen</w:t>
      </w:r>
      <w:r>
        <w:t xml:space="preserve"> omvat</w:t>
      </w:r>
      <w:r w:rsidR="00593E5E">
        <w:t xml:space="preserve">. Dit subsidiepercentage wordt </w:t>
      </w:r>
      <w:r w:rsidR="00956E66">
        <w:t xml:space="preserve">vastgesteld </w:t>
      </w:r>
      <w:r w:rsidR="00593E5E">
        <w:t>door de Vlaamse Maatschappij voor Sociaal Wonen.</w:t>
      </w:r>
    </w:p>
    <w:p w14:paraId="4F9198DC" w14:textId="19B8E9BE" w:rsidR="007857B8" w:rsidRDefault="007857B8" w:rsidP="0063313C">
      <w:r>
        <w:t>Het subsidiepercentage is hoger als er meer volume van de te slopen constructies in het deel van het openbaar domein bij de sociale woningen gelegen is.</w:t>
      </w:r>
    </w:p>
    <w:p w14:paraId="7075B4A3" w14:textId="77777777" w:rsidR="00E3590B" w:rsidRDefault="00E3590B" w:rsidP="0063313C"/>
    <w:p w14:paraId="286069E9" w14:textId="03F6A325" w:rsidR="00E3590B" w:rsidRDefault="00E3590B" w:rsidP="00E3590B">
      <w:pPr>
        <w:pStyle w:val="Kop3"/>
      </w:pPr>
      <w:bookmarkStart w:id="25" w:name="_Toc174459658"/>
      <w:r>
        <w:t>Vergoeding voor de sloop van constructies (deel financiering)</w:t>
      </w:r>
      <w:bookmarkEnd w:id="25"/>
    </w:p>
    <w:p w14:paraId="1E1FA6E1" w14:textId="01679AF1" w:rsidR="00956E66" w:rsidRDefault="00C44C9F" w:rsidP="0063313C">
      <w:r>
        <w:t xml:space="preserve">De </w:t>
      </w:r>
      <w:r w:rsidRPr="00956E66">
        <w:rPr>
          <w:b/>
          <w:bCs/>
        </w:rPr>
        <w:t xml:space="preserve">volledige sloopprijs incl. btw en kosten </w:t>
      </w:r>
      <w:r w:rsidR="003F4867" w:rsidRPr="00956E66">
        <w:rPr>
          <w:b/>
          <w:bCs/>
        </w:rPr>
        <w:t>(</w:t>
      </w:r>
      <w:proofErr w:type="spellStart"/>
      <w:r w:rsidR="003F4867" w:rsidRPr="00956E66">
        <w:rPr>
          <w:b/>
          <w:bCs/>
        </w:rPr>
        <w:t>cfr</w:t>
      </w:r>
      <w:proofErr w:type="spellEnd"/>
      <w:r w:rsidR="003F4867" w:rsidRPr="00956E66">
        <w:rPr>
          <w:b/>
          <w:bCs/>
        </w:rPr>
        <w:t>. 6.3.</w:t>
      </w:r>
      <w:r w:rsidR="003F4867">
        <w:rPr>
          <w:b/>
          <w:bCs/>
        </w:rPr>
        <w:t>3</w:t>
      </w:r>
      <w:r w:rsidR="003F4867" w:rsidRPr="00956E66">
        <w:rPr>
          <w:b/>
          <w:bCs/>
        </w:rPr>
        <w:t>)</w:t>
      </w:r>
      <w:r w:rsidR="003F4867">
        <w:rPr>
          <w:b/>
          <w:bCs/>
        </w:rPr>
        <w:t xml:space="preserve"> </w:t>
      </w:r>
      <w:r w:rsidRPr="00956E66">
        <w:rPr>
          <w:b/>
          <w:bCs/>
        </w:rPr>
        <w:t>wordt vergoed</w:t>
      </w:r>
      <w:r>
        <w:t xml:space="preserve"> voor het deel van de constructies gelegen op het toekomstige grondaandeel dat eigendom wordt van Thuispunt Gent (het privatieve deel na uitrusting van de grond). Deze vergoeding wordt bekomen in de overname van de gebouwen door Thuispunt Gent, als deel van de simulatietabel (</w:t>
      </w:r>
      <w:proofErr w:type="spellStart"/>
      <w:r>
        <w:t>cfr</w:t>
      </w:r>
      <w:proofErr w:type="spellEnd"/>
      <w:r>
        <w:t xml:space="preserve">. </w:t>
      </w:r>
      <w:r w:rsidR="0019652D">
        <w:t>7.2.6</w:t>
      </w:r>
      <w:r>
        <w:t>).</w:t>
      </w:r>
    </w:p>
    <w:p w14:paraId="46A1141F" w14:textId="77777777" w:rsidR="00C44C9F" w:rsidRDefault="00C44C9F" w:rsidP="0063313C"/>
    <w:p w14:paraId="36606154" w14:textId="29AB2E3A" w:rsidR="00C44C9F" w:rsidRDefault="00C44C9F" w:rsidP="00C44C9F">
      <w:pPr>
        <w:pStyle w:val="Kop3"/>
      </w:pPr>
      <w:bookmarkStart w:id="26" w:name="_Toc174459659"/>
      <w:r>
        <w:t>Vergoeding voor het bouwrijp maken</w:t>
      </w:r>
      <w:bookmarkEnd w:id="26"/>
    </w:p>
    <w:p w14:paraId="370FD4A9" w14:textId="6F18EAD9" w:rsidR="00C44C9F" w:rsidRDefault="00E4768E" w:rsidP="0063313C">
      <w:r>
        <w:t xml:space="preserve">De </w:t>
      </w:r>
      <w:r w:rsidRPr="00956E66">
        <w:rPr>
          <w:b/>
          <w:bCs/>
        </w:rPr>
        <w:t xml:space="preserve">volledige prijs incl. btw en </w:t>
      </w:r>
      <w:r w:rsidR="00956E66" w:rsidRPr="00956E66">
        <w:rPr>
          <w:b/>
          <w:bCs/>
        </w:rPr>
        <w:t xml:space="preserve">maximum 10% </w:t>
      </w:r>
      <w:r w:rsidRPr="00956E66">
        <w:rPr>
          <w:b/>
          <w:bCs/>
        </w:rPr>
        <w:t>kosten</w:t>
      </w:r>
      <w:r w:rsidR="00956E66" w:rsidRPr="00956E66">
        <w:rPr>
          <w:b/>
          <w:bCs/>
        </w:rPr>
        <w:t xml:space="preserve"> </w:t>
      </w:r>
      <w:r w:rsidR="003F4867" w:rsidRPr="00956E66">
        <w:rPr>
          <w:b/>
          <w:bCs/>
        </w:rPr>
        <w:t>(</w:t>
      </w:r>
      <w:proofErr w:type="spellStart"/>
      <w:r w:rsidR="003F4867" w:rsidRPr="00956E66">
        <w:rPr>
          <w:b/>
          <w:bCs/>
        </w:rPr>
        <w:t>cfr</w:t>
      </w:r>
      <w:proofErr w:type="spellEnd"/>
      <w:r w:rsidR="003F4867" w:rsidRPr="00956E66">
        <w:rPr>
          <w:b/>
          <w:bCs/>
        </w:rPr>
        <w:t>. 6.3.</w:t>
      </w:r>
      <w:r w:rsidR="003F4867">
        <w:rPr>
          <w:b/>
          <w:bCs/>
        </w:rPr>
        <w:t>4</w:t>
      </w:r>
      <w:r w:rsidR="003F4867" w:rsidRPr="00956E66">
        <w:rPr>
          <w:b/>
          <w:bCs/>
        </w:rPr>
        <w:t>)</w:t>
      </w:r>
      <w:r w:rsidR="003F4867">
        <w:rPr>
          <w:b/>
          <w:bCs/>
        </w:rPr>
        <w:t xml:space="preserve"> </w:t>
      </w:r>
      <w:r w:rsidRPr="00956E66">
        <w:rPr>
          <w:b/>
          <w:bCs/>
        </w:rPr>
        <w:t>voor het bouwrijp maken (incl. saneren)</w:t>
      </w:r>
      <w:r w:rsidR="00593149" w:rsidRPr="00956E66">
        <w:rPr>
          <w:b/>
          <w:bCs/>
        </w:rPr>
        <w:t xml:space="preserve"> wordt </w:t>
      </w:r>
      <w:r w:rsidR="003F4867">
        <w:rPr>
          <w:b/>
          <w:bCs/>
        </w:rPr>
        <w:t>gesubsidieerd</w:t>
      </w:r>
      <w:r w:rsidR="00593149">
        <w:t xml:space="preserve"> voor </w:t>
      </w:r>
      <w:r w:rsidR="00593149" w:rsidRPr="00593149">
        <w:rPr>
          <w:u w:val="single"/>
        </w:rPr>
        <w:t>zowel</w:t>
      </w:r>
      <w:r w:rsidR="00593149">
        <w:t xml:space="preserve"> </w:t>
      </w:r>
      <w:r w:rsidR="00956E66">
        <w:t>het toekomstig openbaar domein bij de sociale woningen</w:t>
      </w:r>
      <w:r w:rsidR="00956E66" w:rsidRPr="00956E66">
        <w:t xml:space="preserve"> </w:t>
      </w:r>
      <w:r w:rsidR="00593149" w:rsidRPr="00593149">
        <w:rPr>
          <w:u w:val="single"/>
        </w:rPr>
        <w:t>als</w:t>
      </w:r>
      <w:r w:rsidR="00593149">
        <w:t xml:space="preserve"> </w:t>
      </w:r>
      <w:r w:rsidR="00956E66">
        <w:t>het toekomstige grondaandeel dat eigendom wordt van Thuispunt Gent (het privatieve deel na uitrusting van de grond).</w:t>
      </w:r>
      <w:r w:rsidR="003F4867">
        <w:t xml:space="preserve"> Er is geen prijsplafond.</w:t>
      </w:r>
    </w:p>
    <w:p w14:paraId="2955588E" w14:textId="1E08A6A1" w:rsidR="00956E66" w:rsidRDefault="00956E66" w:rsidP="0063313C">
      <w:r>
        <w:t>Een oppervlakte gewogen subsidiepercentage (</w:t>
      </w:r>
      <w:proofErr w:type="spellStart"/>
      <w:r>
        <w:t>cfr</w:t>
      </w:r>
      <w:proofErr w:type="spellEnd"/>
      <w:r>
        <w:t xml:space="preserve">. 6.3.4) wordt toegepast als de prijs ook andere delen dan die </w:t>
      </w:r>
      <w:r w:rsidR="009B56E9">
        <w:t>van en bij</w:t>
      </w:r>
      <w:r>
        <w:t xml:space="preserve"> de sociale woningen omvat. Dit subsidiepercentage wordt vastgesteld door de Vlaamse Maatschappij voor Sociaal Wonen.</w:t>
      </w:r>
    </w:p>
    <w:p w14:paraId="2614AFFC" w14:textId="5B410C79" w:rsidR="0083552F" w:rsidRDefault="0083552F" w:rsidP="0063313C">
      <w:r>
        <w:t>Hoe ruimer de grondoppervlakte van en bij het aantal sociale woningen hoe ruimer het subsidiepercentage.</w:t>
      </w:r>
    </w:p>
    <w:p w14:paraId="03C0A138" w14:textId="64DECB62" w:rsidR="002E7532" w:rsidRDefault="002E7532" w:rsidP="0063313C">
      <w:r>
        <w:t xml:space="preserve">De subsidie wordt </w:t>
      </w:r>
      <w:r w:rsidR="000B2556">
        <w:t xml:space="preserve">uitbetaald </w:t>
      </w:r>
      <w:r>
        <w:t xml:space="preserve">in </w:t>
      </w:r>
      <w:r w:rsidR="000B2556">
        <w:t xml:space="preserve">vier </w:t>
      </w:r>
      <w:r>
        <w:t xml:space="preserve">schijven </w:t>
      </w:r>
      <w:r w:rsidR="000B2556">
        <w:t xml:space="preserve">waarvan drie voorschotten om </w:t>
      </w:r>
      <w:r>
        <w:t>prefinancier</w:t>
      </w:r>
      <w:r w:rsidR="000B2556">
        <w:t>ing</w:t>
      </w:r>
      <w:r>
        <w:t xml:space="preserve"> door de private ondernemer</w:t>
      </w:r>
      <w:r w:rsidR="000B2556">
        <w:t xml:space="preserve"> te beperken</w:t>
      </w:r>
      <w:r>
        <w:t>.</w:t>
      </w:r>
    </w:p>
    <w:p w14:paraId="5B3AC72D" w14:textId="77777777" w:rsidR="00956E66" w:rsidRDefault="00956E66" w:rsidP="0063313C"/>
    <w:p w14:paraId="65E7B7E0" w14:textId="038BBA68" w:rsidR="00956E66" w:rsidRDefault="00956E66" w:rsidP="00956E66">
      <w:pPr>
        <w:pStyle w:val="Kop3"/>
      </w:pPr>
      <w:bookmarkStart w:id="27" w:name="_Toc174459660"/>
      <w:r>
        <w:t>Vergoeding voor infrastructuurwerken</w:t>
      </w:r>
      <w:bookmarkEnd w:id="27"/>
    </w:p>
    <w:p w14:paraId="278E111C" w14:textId="28EA3ABB" w:rsidR="003F4867" w:rsidRDefault="00956E66" w:rsidP="00956E66">
      <w:r>
        <w:t xml:space="preserve">De </w:t>
      </w:r>
      <w:r w:rsidRPr="003F4867">
        <w:rPr>
          <w:b/>
          <w:bCs/>
        </w:rPr>
        <w:t xml:space="preserve">prijs voor </w:t>
      </w:r>
      <w:r w:rsidR="003F4867" w:rsidRPr="003F4867">
        <w:rPr>
          <w:b/>
          <w:bCs/>
        </w:rPr>
        <w:t xml:space="preserve">de </w:t>
      </w:r>
      <w:r w:rsidRPr="003F4867">
        <w:rPr>
          <w:b/>
          <w:bCs/>
        </w:rPr>
        <w:t>infrastructuurwerken</w:t>
      </w:r>
      <w:r w:rsidR="003F4867" w:rsidRPr="003F4867">
        <w:rPr>
          <w:b/>
          <w:bCs/>
        </w:rPr>
        <w:t xml:space="preserve"> incl. btw </w:t>
      </w:r>
      <w:r w:rsidR="003F4867" w:rsidRPr="00956E66">
        <w:rPr>
          <w:b/>
          <w:bCs/>
        </w:rPr>
        <w:t>(</w:t>
      </w:r>
      <w:proofErr w:type="spellStart"/>
      <w:r w:rsidR="003F4867" w:rsidRPr="00956E66">
        <w:rPr>
          <w:b/>
          <w:bCs/>
        </w:rPr>
        <w:t>cfr</w:t>
      </w:r>
      <w:proofErr w:type="spellEnd"/>
      <w:r w:rsidR="003F4867" w:rsidRPr="00956E66">
        <w:rPr>
          <w:b/>
          <w:bCs/>
        </w:rPr>
        <w:t>. 6.3.</w:t>
      </w:r>
      <w:r w:rsidR="003F4867">
        <w:rPr>
          <w:b/>
          <w:bCs/>
        </w:rPr>
        <w:t>5</w:t>
      </w:r>
      <w:r w:rsidR="003F4867" w:rsidRPr="00956E66">
        <w:rPr>
          <w:b/>
          <w:bCs/>
        </w:rPr>
        <w:t>)</w:t>
      </w:r>
      <w:r w:rsidR="003F4867">
        <w:rPr>
          <w:b/>
          <w:bCs/>
        </w:rPr>
        <w:t xml:space="preserve"> </w:t>
      </w:r>
      <w:r w:rsidR="003F4867" w:rsidRPr="003F4867">
        <w:rPr>
          <w:b/>
          <w:bCs/>
        </w:rPr>
        <w:t>wordt gesubsidieerd</w:t>
      </w:r>
      <w:r w:rsidR="003F4867">
        <w:t xml:space="preserve"> voor </w:t>
      </w:r>
      <w:r w:rsidR="009B56E9">
        <w:t>alle investeringen op toekomstig openbaar domein, waar</w:t>
      </w:r>
      <w:r w:rsidR="003F4867">
        <w:t>onder:</w:t>
      </w:r>
    </w:p>
    <w:p w14:paraId="50E2CE77" w14:textId="39BF9BBD" w:rsidR="003F4867" w:rsidRDefault="003F4867" w:rsidP="003F4867">
      <w:pPr>
        <w:pStyle w:val="Lijstalinea"/>
        <w:numPr>
          <w:ilvl w:val="0"/>
          <w:numId w:val="29"/>
        </w:numPr>
      </w:pPr>
      <w:r>
        <w:t>ri</w:t>
      </w:r>
      <w:r w:rsidR="00956E66">
        <w:t>olering</w:t>
      </w:r>
      <w:r w:rsidR="00002798">
        <w:t>;</w:t>
      </w:r>
    </w:p>
    <w:p w14:paraId="13E1D015" w14:textId="06C6792E" w:rsidR="003F4867" w:rsidRDefault="003F4867" w:rsidP="003F4867">
      <w:pPr>
        <w:pStyle w:val="Lijstalinea"/>
        <w:numPr>
          <w:ilvl w:val="0"/>
          <w:numId w:val="29"/>
        </w:numPr>
      </w:pPr>
      <w:r>
        <w:t>w</w:t>
      </w:r>
      <w:r w:rsidR="00956E66">
        <w:t>egenuitrusting</w:t>
      </w:r>
      <w:r w:rsidR="00002798">
        <w:t>;</w:t>
      </w:r>
    </w:p>
    <w:p w14:paraId="7E6DF5A9" w14:textId="0723932F" w:rsidR="003F4867" w:rsidRDefault="00956E66" w:rsidP="003F4867">
      <w:pPr>
        <w:pStyle w:val="Lijstalinea"/>
        <w:numPr>
          <w:ilvl w:val="0"/>
          <w:numId w:val="29"/>
        </w:numPr>
      </w:pPr>
      <w:r>
        <w:t>omgevings- en groenaanleg</w:t>
      </w:r>
      <w:r w:rsidR="00002798">
        <w:t>;</w:t>
      </w:r>
    </w:p>
    <w:p w14:paraId="6741B030" w14:textId="43019862" w:rsidR="003F4867" w:rsidRDefault="00956E66" w:rsidP="003F4867">
      <w:pPr>
        <w:pStyle w:val="Lijstalinea"/>
        <w:numPr>
          <w:ilvl w:val="0"/>
          <w:numId w:val="29"/>
        </w:numPr>
      </w:pPr>
      <w:r>
        <w:t>openbare verlichtin</w:t>
      </w:r>
      <w:r w:rsidR="00002798">
        <w:t>g;</w:t>
      </w:r>
    </w:p>
    <w:p w14:paraId="4E14327D" w14:textId="2F3FC3C4" w:rsidR="003F4867" w:rsidRDefault="00956E66" w:rsidP="003F4867">
      <w:pPr>
        <w:pStyle w:val="Lijstalinea"/>
        <w:numPr>
          <w:ilvl w:val="0"/>
          <w:numId w:val="29"/>
        </w:numPr>
      </w:pPr>
      <w:r>
        <w:t>het openbaar watervoorzieningsnet</w:t>
      </w:r>
      <w:r w:rsidR="00002798">
        <w:t>;</w:t>
      </w:r>
    </w:p>
    <w:p w14:paraId="0513F9F3" w14:textId="3C45F9B7" w:rsidR="009B56E9" w:rsidRDefault="009B56E9" w:rsidP="009B56E9">
      <w:pPr>
        <w:pStyle w:val="Lijstalinea"/>
        <w:numPr>
          <w:ilvl w:val="0"/>
          <w:numId w:val="29"/>
        </w:numPr>
      </w:pPr>
      <w:r>
        <w:t>de vaste onderdelen van ondergrondse sorteerstraten</w:t>
      </w:r>
      <w:r w:rsidR="00002798">
        <w:t>.</w:t>
      </w:r>
    </w:p>
    <w:p w14:paraId="5CAD6DC0" w14:textId="00BFB9CC" w:rsidR="00956E66" w:rsidRDefault="003F4867" w:rsidP="003F4867">
      <w:r>
        <w:t xml:space="preserve">Voor de </w:t>
      </w:r>
      <w:r w:rsidRPr="003F4867">
        <w:rPr>
          <w:b/>
          <w:bCs/>
        </w:rPr>
        <w:t xml:space="preserve">kosten </w:t>
      </w:r>
      <w:r w:rsidRPr="003F4867">
        <w:t>(</w:t>
      </w:r>
      <w:proofErr w:type="spellStart"/>
      <w:r w:rsidRPr="003F4867">
        <w:t>cfr</w:t>
      </w:r>
      <w:proofErr w:type="spellEnd"/>
      <w:r w:rsidRPr="003F4867">
        <w:t xml:space="preserve">. 6.3.5) </w:t>
      </w:r>
      <w:r>
        <w:t xml:space="preserve">wordt een </w:t>
      </w:r>
      <w:r w:rsidRPr="003F4867">
        <w:rPr>
          <w:b/>
          <w:bCs/>
        </w:rPr>
        <w:t>forfait van 10%</w:t>
      </w:r>
      <w:r>
        <w:t xml:space="preserve"> mee gesubsidieerd.</w:t>
      </w:r>
      <w:r w:rsidR="00421552">
        <w:t xml:space="preserve"> Eigen (</w:t>
      </w:r>
      <w:proofErr w:type="spellStart"/>
      <w:r w:rsidR="00421552">
        <w:t>personeels</w:t>
      </w:r>
      <w:proofErr w:type="spellEnd"/>
      <w:r w:rsidR="00421552">
        <w:t>)kosten van de private ondernemer kunnen binnen dit forfait mee gesubsidieerd worden.</w:t>
      </w:r>
    </w:p>
    <w:p w14:paraId="062282F5" w14:textId="10848569" w:rsidR="009B56E9" w:rsidRDefault="009B56E9" w:rsidP="009B56E9">
      <w:r>
        <w:t>Een subsidiepercentage (</w:t>
      </w:r>
      <w:proofErr w:type="spellStart"/>
      <w:r>
        <w:t>cfr</w:t>
      </w:r>
      <w:proofErr w:type="spellEnd"/>
      <w:r>
        <w:t>. 6.3.5) wordt toegepast als de prijs ook andere delen dan het toekomstig openbaar domein bij de sociale woningen omvat. Meerdere subsidiepercentages zijn mogelijk in deelzones van de ontwikkeling. Deze subsidiepercentages en deelzones worden vastgesteld door de Vlaamse Maatschappij voor Sociaal Wonen.</w:t>
      </w:r>
    </w:p>
    <w:p w14:paraId="38963C5C" w14:textId="2C0BC296" w:rsidR="003F4867" w:rsidRDefault="009B56E9" w:rsidP="003F4867">
      <w:r>
        <w:t xml:space="preserve">De subsidie van de infrastructuurwerken </w:t>
      </w:r>
      <w:r w:rsidRPr="00002798">
        <w:rPr>
          <w:u w:val="single"/>
        </w:rPr>
        <w:t>opgeteld bij die van de gemeenschapsvoorzieningen</w:t>
      </w:r>
      <w:r>
        <w:t xml:space="preserve"> (</w:t>
      </w:r>
      <w:proofErr w:type="spellStart"/>
      <w:r>
        <w:t>cfr</w:t>
      </w:r>
      <w:proofErr w:type="spellEnd"/>
      <w:r>
        <w:t xml:space="preserve">. 7.2.5) wordt beperkt tot een </w:t>
      </w:r>
      <w:r w:rsidRPr="00321918">
        <w:rPr>
          <w:b/>
          <w:bCs/>
        </w:rPr>
        <w:t>geïndexeerd prijsplafond</w:t>
      </w:r>
      <w:r>
        <w:t xml:space="preserve"> van 30.000 Euro per sociale woning</w:t>
      </w:r>
      <w:r w:rsidR="00532CD9">
        <w:t xml:space="preserve"> op de FNO-site</w:t>
      </w:r>
      <w:r w:rsidR="00321918">
        <w:t>.</w:t>
      </w:r>
    </w:p>
    <w:p w14:paraId="7B608A51" w14:textId="33CA01E8" w:rsidR="00321918" w:rsidRDefault="00321918" w:rsidP="003F4867">
      <w:r>
        <w:t xml:space="preserve">Hoe hoger het aantal sociale woningen </w:t>
      </w:r>
      <w:r w:rsidR="0083552F">
        <w:t xml:space="preserve">en hoe ruimer de privatieve grondoppervlakte voor de sociale woningen, beide in verhouding tot andere functies (belangen), </w:t>
      </w:r>
      <w:r>
        <w:t>hoe ruimer het subsidiepercentage en het prijsplafond.</w:t>
      </w:r>
    </w:p>
    <w:p w14:paraId="20EE441C" w14:textId="0764B864" w:rsidR="00086F0D" w:rsidRDefault="000B2556" w:rsidP="003F4867">
      <w:r>
        <w:t>De subsidie wordt uitbetaald in vier schijven waarvan drie voorschotten om prefinanciering door de private ondernemer te beperken.</w:t>
      </w:r>
    </w:p>
    <w:p w14:paraId="40E7447D" w14:textId="77777777" w:rsidR="004F4000" w:rsidRDefault="004F4000" w:rsidP="003F4867"/>
    <w:p w14:paraId="146A6E71" w14:textId="63B5577B" w:rsidR="004F4000" w:rsidRDefault="004F4000" w:rsidP="004F4000">
      <w:pPr>
        <w:pStyle w:val="Kop3"/>
      </w:pPr>
      <w:bookmarkStart w:id="28" w:name="_Toc174459661"/>
      <w:r>
        <w:t xml:space="preserve">Vergoeding voor </w:t>
      </w:r>
      <w:r w:rsidR="00002798">
        <w:t xml:space="preserve">de oprichting van </w:t>
      </w:r>
      <w:r>
        <w:t>gemeenschapsvoorzieningen</w:t>
      </w:r>
      <w:bookmarkEnd w:id="28"/>
    </w:p>
    <w:p w14:paraId="40B15FFC" w14:textId="1F86A712" w:rsidR="00002798" w:rsidRDefault="00002798" w:rsidP="00002798">
      <w:r>
        <w:t xml:space="preserve">De </w:t>
      </w:r>
      <w:r w:rsidRPr="003F4867">
        <w:rPr>
          <w:b/>
          <w:bCs/>
        </w:rPr>
        <w:t xml:space="preserve">prijs voor de </w:t>
      </w:r>
      <w:r>
        <w:rPr>
          <w:b/>
          <w:bCs/>
        </w:rPr>
        <w:t>oprichting van gemeenschapsvoorzieningen</w:t>
      </w:r>
      <w:r w:rsidRPr="003F4867">
        <w:rPr>
          <w:b/>
          <w:bCs/>
        </w:rPr>
        <w:t xml:space="preserve"> incl. btw </w:t>
      </w:r>
      <w:r w:rsidRPr="00956E66">
        <w:rPr>
          <w:b/>
          <w:bCs/>
        </w:rPr>
        <w:t>(</w:t>
      </w:r>
      <w:proofErr w:type="spellStart"/>
      <w:r w:rsidRPr="00956E66">
        <w:rPr>
          <w:b/>
          <w:bCs/>
        </w:rPr>
        <w:t>cfr</w:t>
      </w:r>
      <w:proofErr w:type="spellEnd"/>
      <w:r w:rsidRPr="00956E66">
        <w:rPr>
          <w:b/>
          <w:bCs/>
        </w:rPr>
        <w:t>. 6.3.</w:t>
      </w:r>
      <w:r>
        <w:rPr>
          <w:b/>
          <w:bCs/>
        </w:rPr>
        <w:t>6</w:t>
      </w:r>
      <w:r w:rsidRPr="00956E66">
        <w:rPr>
          <w:b/>
          <w:bCs/>
        </w:rPr>
        <w:t>)</w:t>
      </w:r>
      <w:r>
        <w:rPr>
          <w:b/>
          <w:bCs/>
        </w:rPr>
        <w:t xml:space="preserve"> </w:t>
      </w:r>
      <w:r w:rsidRPr="003F4867">
        <w:rPr>
          <w:b/>
          <w:bCs/>
        </w:rPr>
        <w:t>wordt gesubsidieerd</w:t>
      </w:r>
      <w:r>
        <w:t xml:space="preserve"> voor de volgende functies aansluitend bij het sociaal woonproject en gedeeld met gebruikers uit de ruimere omgeving:</w:t>
      </w:r>
    </w:p>
    <w:p w14:paraId="4E454F29" w14:textId="3FB34E58" w:rsidR="00002798" w:rsidRDefault="00002798" w:rsidP="00002798">
      <w:pPr>
        <w:pStyle w:val="Lijstalinea"/>
        <w:numPr>
          <w:ilvl w:val="0"/>
          <w:numId w:val="29"/>
        </w:numPr>
      </w:pPr>
      <w:r>
        <w:t>buurthuis;</w:t>
      </w:r>
    </w:p>
    <w:p w14:paraId="5B814CE9" w14:textId="644D3CCA" w:rsidR="00002798" w:rsidRDefault="00002798" w:rsidP="00002798">
      <w:pPr>
        <w:pStyle w:val="Lijstalinea"/>
        <w:numPr>
          <w:ilvl w:val="0"/>
          <w:numId w:val="29"/>
        </w:numPr>
      </w:pPr>
      <w:r>
        <w:t>ontmoetingsruimte;</w:t>
      </w:r>
    </w:p>
    <w:p w14:paraId="3087167E" w14:textId="708CAA11" w:rsidR="00002798" w:rsidRDefault="00002798" w:rsidP="00002798">
      <w:pPr>
        <w:pStyle w:val="Lijstalinea"/>
        <w:numPr>
          <w:ilvl w:val="0"/>
          <w:numId w:val="29"/>
        </w:numPr>
      </w:pPr>
      <w:r>
        <w:t>jeugdcentrum (met uitbating);</w:t>
      </w:r>
    </w:p>
    <w:p w14:paraId="09C89675" w14:textId="5F6531E7" w:rsidR="00002798" w:rsidRDefault="00002798" w:rsidP="00002798">
      <w:pPr>
        <w:pStyle w:val="Lijstalinea"/>
        <w:numPr>
          <w:ilvl w:val="0"/>
          <w:numId w:val="29"/>
        </w:numPr>
      </w:pPr>
      <w:r>
        <w:t>lokalen voor jeugdverenigingen (zonder uitbating);</w:t>
      </w:r>
    </w:p>
    <w:p w14:paraId="548530E5" w14:textId="48386221" w:rsidR="00002798" w:rsidRDefault="00002798" w:rsidP="00002798">
      <w:pPr>
        <w:pStyle w:val="Lijstalinea"/>
        <w:numPr>
          <w:ilvl w:val="0"/>
          <w:numId w:val="29"/>
        </w:numPr>
      </w:pPr>
      <w:r>
        <w:t>lokalen voor hobbyverenigingen;</w:t>
      </w:r>
    </w:p>
    <w:p w14:paraId="75C5A8B3" w14:textId="0755E856" w:rsidR="00002798" w:rsidRDefault="00002798" w:rsidP="00002798">
      <w:pPr>
        <w:pStyle w:val="Lijstalinea"/>
        <w:numPr>
          <w:ilvl w:val="0"/>
          <w:numId w:val="29"/>
        </w:numPr>
      </w:pPr>
      <w:r>
        <w:t>spelotheek;</w:t>
      </w:r>
    </w:p>
    <w:p w14:paraId="60E15629" w14:textId="097847BB" w:rsidR="00002798" w:rsidRDefault="00002798" w:rsidP="00002798">
      <w:pPr>
        <w:pStyle w:val="Lijstalinea"/>
        <w:numPr>
          <w:ilvl w:val="0"/>
          <w:numId w:val="29"/>
        </w:numPr>
      </w:pPr>
      <w:r>
        <w:t>polyvalente zaal;</w:t>
      </w:r>
    </w:p>
    <w:p w14:paraId="0A84099E" w14:textId="666487EE" w:rsidR="00002798" w:rsidRDefault="00002798" w:rsidP="00002798">
      <w:pPr>
        <w:pStyle w:val="Lijstalinea"/>
        <w:numPr>
          <w:ilvl w:val="0"/>
          <w:numId w:val="29"/>
        </w:numPr>
      </w:pPr>
      <w:r>
        <w:t>vergaderzaal.</w:t>
      </w:r>
    </w:p>
    <w:p w14:paraId="5FC8F482" w14:textId="0538929F" w:rsidR="004F4000" w:rsidRDefault="001906C2" w:rsidP="004F4000">
      <w:r>
        <w:t xml:space="preserve">Voor de </w:t>
      </w:r>
      <w:r w:rsidRPr="003F4867">
        <w:rPr>
          <w:b/>
          <w:bCs/>
        </w:rPr>
        <w:t xml:space="preserve">kosten </w:t>
      </w:r>
      <w:r w:rsidRPr="003F4867">
        <w:t>(</w:t>
      </w:r>
      <w:proofErr w:type="spellStart"/>
      <w:r w:rsidRPr="003F4867">
        <w:t>cfr</w:t>
      </w:r>
      <w:proofErr w:type="spellEnd"/>
      <w:r w:rsidRPr="003F4867">
        <w:t>. 6.3.</w:t>
      </w:r>
      <w:r>
        <w:t>6</w:t>
      </w:r>
      <w:r w:rsidRPr="003F4867">
        <w:t xml:space="preserve">) </w:t>
      </w:r>
      <w:r>
        <w:t xml:space="preserve">wordt een </w:t>
      </w:r>
      <w:r w:rsidRPr="003F4867">
        <w:rPr>
          <w:b/>
          <w:bCs/>
        </w:rPr>
        <w:t>forfait van 10%</w:t>
      </w:r>
      <w:r>
        <w:t xml:space="preserve"> mee gesubsidieerd.</w:t>
      </w:r>
      <w:r w:rsidR="00421552">
        <w:t xml:space="preserve"> Eigen (</w:t>
      </w:r>
      <w:proofErr w:type="spellStart"/>
      <w:r w:rsidR="00421552">
        <w:t>personeels</w:t>
      </w:r>
      <w:proofErr w:type="spellEnd"/>
      <w:r w:rsidR="00421552">
        <w:t>)kosten van de private ondernemer kunnen binnen dit forfait mee gesubsidieerd worden.</w:t>
      </w:r>
    </w:p>
    <w:p w14:paraId="16FFB8B0" w14:textId="14FA102F" w:rsidR="001906C2" w:rsidRDefault="001906C2" w:rsidP="001906C2">
      <w:r>
        <w:t>Een oppervlakte gewogen subsidiepercentage (</w:t>
      </w:r>
      <w:proofErr w:type="spellStart"/>
      <w:r>
        <w:t>cfr</w:t>
      </w:r>
      <w:proofErr w:type="spellEnd"/>
      <w:r>
        <w:t xml:space="preserve">. 6.3.6) wordt toegepast op basis van het aantal </w:t>
      </w:r>
      <w:r w:rsidRPr="00A26AAE">
        <w:rPr>
          <w:rFonts w:cstheme="minorHAnsi"/>
          <w:color w:val="333333"/>
          <w:szCs w:val="20"/>
          <w:shd w:val="clear" w:color="auto" w:fill="FFFFFF"/>
        </w:rPr>
        <w:t>sociale woning</w:t>
      </w:r>
      <w:r>
        <w:rPr>
          <w:rFonts w:cstheme="minorHAnsi"/>
          <w:color w:val="333333"/>
          <w:szCs w:val="20"/>
          <w:shd w:val="clear" w:color="auto" w:fill="FFFFFF"/>
        </w:rPr>
        <w:t>en</w:t>
      </w:r>
      <w:r w:rsidRPr="00A26AAE">
        <w:rPr>
          <w:rFonts w:cstheme="minorHAnsi"/>
          <w:color w:val="333333"/>
          <w:szCs w:val="20"/>
          <w:shd w:val="clear" w:color="auto" w:fill="FFFFFF"/>
        </w:rPr>
        <w:t xml:space="preserve"> </w:t>
      </w:r>
      <w:r>
        <w:rPr>
          <w:rFonts w:cstheme="minorHAnsi"/>
          <w:color w:val="333333"/>
          <w:szCs w:val="20"/>
          <w:shd w:val="clear" w:color="auto" w:fill="FFFFFF"/>
        </w:rPr>
        <w:t>in het project plus die binnen een straal van 1 km.</w:t>
      </w:r>
      <w:r w:rsidRPr="00A26AAE">
        <w:rPr>
          <w:rFonts w:cstheme="minorHAnsi"/>
          <w:color w:val="333333"/>
          <w:szCs w:val="20"/>
          <w:shd w:val="clear" w:color="auto" w:fill="FFFFFF"/>
        </w:rPr>
        <w:t xml:space="preserve"> </w:t>
      </w:r>
      <w:r>
        <w:rPr>
          <w:rFonts w:cstheme="minorHAnsi"/>
          <w:color w:val="333333"/>
          <w:szCs w:val="20"/>
          <w:shd w:val="clear" w:color="auto" w:fill="FFFFFF"/>
        </w:rPr>
        <w:t>M</w:t>
      </w:r>
      <w:r w:rsidRPr="00A26AAE">
        <w:rPr>
          <w:rFonts w:cstheme="minorHAnsi"/>
          <w:color w:val="333333"/>
          <w:szCs w:val="20"/>
          <w:shd w:val="clear" w:color="auto" w:fill="FFFFFF"/>
        </w:rPr>
        <w:t>aximum 250 m²</w:t>
      </w:r>
      <w:r>
        <w:rPr>
          <w:rFonts w:cstheme="minorHAnsi"/>
          <w:color w:val="333333"/>
          <w:szCs w:val="20"/>
          <w:shd w:val="clear" w:color="auto" w:fill="FFFFFF"/>
        </w:rPr>
        <w:t xml:space="preserve"> van de totale BVO van de gemeenschapsvoorziening</w:t>
      </w:r>
      <w:r w:rsidR="00532CD9">
        <w:rPr>
          <w:rFonts w:cstheme="minorHAnsi"/>
          <w:color w:val="333333"/>
          <w:szCs w:val="20"/>
          <w:shd w:val="clear" w:color="auto" w:fill="FFFFFF"/>
        </w:rPr>
        <w:t xml:space="preserve"> kan worden gesubsidieerd.</w:t>
      </w:r>
      <w:r>
        <w:rPr>
          <w:rFonts w:cstheme="minorHAnsi"/>
          <w:color w:val="333333"/>
          <w:szCs w:val="20"/>
          <w:shd w:val="clear" w:color="auto" w:fill="FFFFFF"/>
        </w:rPr>
        <w:t xml:space="preserve"> </w:t>
      </w:r>
      <w:r w:rsidR="0019652D">
        <w:t>Dit subsidiepercentage wordt vastgesteld door de Vlaamse Maatschappij voor Sociaal Wonen.</w:t>
      </w:r>
    </w:p>
    <w:p w14:paraId="6B5CFEBE" w14:textId="42BBF6EB" w:rsidR="001906C2" w:rsidRDefault="001906C2" w:rsidP="001906C2">
      <w:r>
        <w:t xml:space="preserve">De subsidie van de </w:t>
      </w:r>
      <w:r w:rsidR="00532CD9">
        <w:t>gemeenschapsvoorzieningen</w:t>
      </w:r>
      <w:r>
        <w:t xml:space="preserve"> </w:t>
      </w:r>
      <w:r w:rsidRPr="00002798">
        <w:rPr>
          <w:u w:val="single"/>
        </w:rPr>
        <w:t xml:space="preserve">opgeteld bij die van de </w:t>
      </w:r>
      <w:r w:rsidR="00532CD9">
        <w:rPr>
          <w:u w:val="single"/>
        </w:rPr>
        <w:t>infrastructuurwerken</w:t>
      </w:r>
      <w:r>
        <w:t xml:space="preserve"> (</w:t>
      </w:r>
      <w:proofErr w:type="spellStart"/>
      <w:r>
        <w:t>cfr</w:t>
      </w:r>
      <w:proofErr w:type="spellEnd"/>
      <w:r>
        <w:t>. 7.2.</w:t>
      </w:r>
      <w:r w:rsidR="00532CD9">
        <w:t>4</w:t>
      </w:r>
      <w:r>
        <w:t xml:space="preserve">) wordt beperkt tot een </w:t>
      </w:r>
      <w:r w:rsidRPr="00321918">
        <w:rPr>
          <w:b/>
          <w:bCs/>
        </w:rPr>
        <w:t>geïndexeerd prijsplafond</w:t>
      </w:r>
      <w:r>
        <w:t xml:space="preserve"> van 30.000 Euro per sociale woning</w:t>
      </w:r>
      <w:r w:rsidR="00532CD9">
        <w:t xml:space="preserve"> op de FNO-site</w:t>
      </w:r>
      <w:r>
        <w:t>.</w:t>
      </w:r>
    </w:p>
    <w:p w14:paraId="61A2FA91" w14:textId="4FDD00A8" w:rsidR="00002798" w:rsidRDefault="001906C2" w:rsidP="001906C2">
      <w:r>
        <w:t>Hoe hoger het aantal sociale woningen hoe ruimer het subsidiepercentage.</w:t>
      </w:r>
    </w:p>
    <w:p w14:paraId="148BA3FA" w14:textId="042BEF7A" w:rsidR="002E7532" w:rsidRDefault="000B2556" w:rsidP="002E7532">
      <w:r>
        <w:t>De subsidie wordt uitbetaald in vier schijven waarvan drie voorschotten om prefinanciering door de private ondernemer te beperken.</w:t>
      </w:r>
    </w:p>
    <w:p w14:paraId="7109804B" w14:textId="77777777" w:rsidR="002E7532" w:rsidRDefault="002E7532" w:rsidP="004F4000"/>
    <w:p w14:paraId="28390652" w14:textId="69329A71" w:rsidR="00002798" w:rsidRDefault="00002798" w:rsidP="00002798">
      <w:pPr>
        <w:pStyle w:val="Kop3"/>
      </w:pPr>
      <w:bookmarkStart w:id="29" w:name="_Toc174459662"/>
      <w:r>
        <w:t>Vergoeding voor de oprichting van de sociale woningen</w:t>
      </w:r>
      <w:bookmarkEnd w:id="29"/>
    </w:p>
    <w:p w14:paraId="49AFD765" w14:textId="740F3150" w:rsidR="0019652D" w:rsidRDefault="00992E9F" w:rsidP="00992E9F">
      <w:r>
        <w:t xml:space="preserve">De </w:t>
      </w:r>
      <w:r w:rsidRPr="003F4867">
        <w:rPr>
          <w:b/>
          <w:bCs/>
        </w:rPr>
        <w:t xml:space="preserve">prijs voor de </w:t>
      </w:r>
      <w:r>
        <w:rPr>
          <w:b/>
          <w:bCs/>
        </w:rPr>
        <w:t>oprichting van de sociale woningen</w:t>
      </w:r>
      <w:r w:rsidR="0019652D">
        <w:rPr>
          <w:b/>
          <w:bCs/>
        </w:rPr>
        <w:t xml:space="preserve"> </w:t>
      </w:r>
      <w:r w:rsidR="0019652D" w:rsidRPr="00956E66">
        <w:rPr>
          <w:b/>
          <w:bCs/>
        </w:rPr>
        <w:t xml:space="preserve">incl. btw en </w:t>
      </w:r>
      <w:r w:rsidR="0094625B" w:rsidRPr="00956E66">
        <w:rPr>
          <w:b/>
          <w:bCs/>
        </w:rPr>
        <w:t xml:space="preserve">maximum 10% </w:t>
      </w:r>
      <w:r w:rsidR="0019652D" w:rsidRPr="00956E66">
        <w:rPr>
          <w:b/>
          <w:bCs/>
        </w:rPr>
        <w:t>kosten</w:t>
      </w:r>
      <w:r w:rsidRPr="003F4867">
        <w:rPr>
          <w:b/>
          <w:bCs/>
        </w:rPr>
        <w:t xml:space="preserve"> </w:t>
      </w:r>
      <w:r w:rsidRPr="00956E66">
        <w:rPr>
          <w:b/>
          <w:bCs/>
        </w:rPr>
        <w:t>(</w:t>
      </w:r>
      <w:proofErr w:type="spellStart"/>
      <w:r w:rsidRPr="00956E66">
        <w:rPr>
          <w:b/>
          <w:bCs/>
        </w:rPr>
        <w:t>cfr</w:t>
      </w:r>
      <w:proofErr w:type="spellEnd"/>
      <w:r w:rsidRPr="00956E66">
        <w:rPr>
          <w:b/>
          <w:bCs/>
        </w:rPr>
        <w:t>. 6.3.</w:t>
      </w:r>
      <w:r w:rsidR="0019652D">
        <w:rPr>
          <w:b/>
          <w:bCs/>
        </w:rPr>
        <w:t>7</w:t>
      </w:r>
      <w:r w:rsidRPr="00956E66">
        <w:rPr>
          <w:b/>
          <w:bCs/>
        </w:rPr>
        <w:t>)</w:t>
      </w:r>
      <w:r>
        <w:rPr>
          <w:b/>
          <w:bCs/>
        </w:rPr>
        <w:t xml:space="preserve"> </w:t>
      </w:r>
      <w:r w:rsidRPr="003F4867">
        <w:rPr>
          <w:b/>
          <w:bCs/>
        </w:rPr>
        <w:t>wordt</w:t>
      </w:r>
      <w:r w:rsidR="0019652D">
        <w:rPr>
          <w:b/>
          <w:bCs/>
        </w:rPr>
        <w:t xml:space="preserve"> vergoed </w:t>
      </w:r>
      <w:r w:rsidR="0019652D">
        <w:t>in de overname van de gebouwen door Thuispunt Gent.</w:t>
      </w:r>
    </w:p>
    <w:p w14:paraId="7DD57E0C" w14:textId="0C2EC931" w:rsidR="00992E9F" w:rsidRDefault="0019652D" w:rsidP="00992E9F">
      <w:r>
        <w:t xml:space="preserve">Het prijsplafond wordt bepaald aan de hand van de </w:t>
      </w:r>
      <w:r w:rsidR="0094625B" w:rsidRPr="0094625B">
        <w:rPr>
          <w:b/>
          <w:bCs/>
        </w:rPr>
        <w:t xml:space="preserve">simulatietabel </w:t>
      </w:r>
      <w:r>
        <w:t>(</w:t>
      </w:r>
      <w:proofErr w:type="spellStart"/>
      <w:r>
        <w:t>cfr</w:t>
      </w:r>
      <w:proofErr w:type="spellEnd"/>
      <w:r>
        <w:t>. 6.3.7 en voetnoot 13), afgestemd op de ontwerprichtlijnen en onderdelen van het bouwproject.</w:t>
      </w:r>
      <w:r w:rsidR="0094625B">
        <w:t xml:space="preserve"> Het prijsplafond is gebaseerd op actuele aannemingsprijzen voor sociale woningbouw.</w:t>
      </w:r>
    </w:p>
    <w:p w14:paraId="78AA5ECB" w14:textId="3456A60E" w:rsidR="00086F0D" w:rsidRPr="00992E9F" w:rsidRDefault="00086F0D" w:rsidP="00992E9F">
      <w:r>
        <w:t xml:space="preserve">De concrete wijze van realisatie van de sociale woningen moet in overleg met de Vlaamse Maatschappij voor Sociaal Wonen </w:t>
      </w:r>
      <w:r w:rsidR="0038733B">
        <w:t xml:space="preserve">worden </w:t>
      </w:r>
      <w:r>
        <w:t xml:space="preserve">bepaald. Dit kan in het kader van een </w:t>
      </w:r>
      <w:proofErr w:type="spellStart"/>
      <w:r>
        <w:t>design&amp;build</w:t>
      </w:r>
      <w:proofErr w:type="spellEnd"/>
      <w:r>
        <w:t xml:space="preserve"> formule waarbij Thuispunt Gent optreedt als opdrachtgever. In dit geval worden de facturen </w:t>
      </w:r>
      <w:r w:rsidR="0038733B">
        <w:t>rechtstreeks door Thuispunt Gent betaald en is er geen prefinancieringslast voor de private ondernemer.</w:t>
      </w:r>
    </w:p>
    <w:sectPr w:rsidR="00086F0D" w:rsidRPr="00992E9F" w:rsidSect="0060168A">
      <w:headerReference w:type="default" r:id="rId11"/>
      <w:footerReference w:type="default" r:id="rId12"/>
      <w:type w:val="continuous"/>
      <w:pgSz w:w="11906" w:h="16838" w:code="9"/>
      <w:pgMar w:top="1452" w:right="1321" w:bottom="1542" w:left="2313" w:header="45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1F47" w14:textId="77777777" w:rsidR="00DB46BF" w:rsidRDefault="00DB46BF" w:rsidP="00921D32">
      <w:r>
        <w:separator/>
      </w:r>
    </w:p>
    <w:p w14:paraId="0DC98BF6" w14:textId="77777777" w:rsidR="00DB46BF" w:rsidRDefault="00DB46BF" w:rsidP="00921D32"/>
  </w:endnote>
  <w:endnote w:type="continuationSeparator" w:id="0">
    <w:p w14:paraId="2BF59CEF" w14:textId="77777777" w:rsidR="00DB46BF" w:rsidRDefault="00DB46BF" w:rsidP="00921D32">
      <w:r>
        <w:continuationSeparator/>
      </w:r>
    </w:p>
    <w:p w14:paraId="08925039" w14:textId="77777777" w:rsidR="00DB46BF" w:rsidRDefault="00DB46BF" w:rsidP="009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Ind w:w="-1015"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8335"/>
      <w:gridCol w:w="612"/>
      <w:gridCol w:w="340"/>
    </w:tblGrid>
    <w:tr w:rsidR="00114147" w14:paraId="63ABFAF5" w14:textId="77777777" w:rsidTr="00923791">
      <w:trPr>
        <w:cantSplit/>
        <w:trHeight w:hRule="exact" w:val="425"/>
      </w:trPr>
      <w:tc>
        <w:tcPr>
          <w:tcW w:w="8335" w:type="dxa"/>
          <w:tcMar>
            <w:right w:w="454" w:type="dxa"/>
          </w:tcMar>
          <w:vAlign w:val="bottom"/>
        </w:tcPr>
        <w:p w14:paraId="150C7F56" w14:textId="77777777" w:rsidR="00114147" w:rsidRDefault="00114147" w:rsidP="00921D32">
          <w:pPr>
            <w:pStyle w:val="Voettekst"/>
            <w:rPr>
              <w:noProof/>
              <w:lang w:eastAsia="nl-BE"/>
            </w:rPr>
          </w:pPr>
        </w:p>
      </w:tc>
      <w:tc>
        <w:tcPr>
          <w:tcW w:w="612" w:type="dxa"/>
          <w:vAlign w:val="bottom"/>
        </w:tcPr>
        <w:p w14:paraId="1B7DC5A2" w14:textId="77777777" w:rsidR="00114147" w:rsidRDefault="00114147" w:rsidP="00921D32">
          <w:pPr>
            <w:pStyle w:val="Voettekst"/>
          </w:pPr>
        </w:p>
      </w:tc>
      <w:tc>
        <w:tcPr>
          <w:tcW w:w="340" w:type="dxa"/>
        </w:tcPr>
        <w:p w14:paraId="4313A4F4" w14:textId="77777777" w:rsidR="00114147" w:rsidRDefault="00114147" w:rsidP="00921D32">
          <w:pPr>
            <w:pStyle w:val="Voettekst"/>
          </w:pPr>
        </w:p>
      </w:tc>
    </w:tr>
    <w:tr w:rsidR="004C074A" w14:paraId="1897B997" w14:textId="77777777" w:rsidTr="004966D6">
      <w:trPr>
        <w:cantSplit/>
        <w:trHeight w:hRule="exact" w:val="255"/>
      </w:trPr>
      <w:tc>
        <w:tcPr>
          <w:tcW w:w="9287" w:type="dxa"/>
          <w:gridSpan w:val="3"/>
          <w:tcMar>
            <w:right w:w="454" w:type="dxa"/>
          </w:tcMar>
          <w:vAlign w:val="bottom"/>
        </w:tcPr>
        <w:p w14:paraId="57C76C6F" w14:textId="77777777" w:rsidR="004C074A" w:rsidRDefault="004C074A" w:rsidP="004B61DB">
          <w:pPr>
            <w:pStyle w:val="voettekstaccolade"/>
          </w:pPr>
          <w:r>
            <mc:AlternateContent>
              <mc:Choice Requires="wps">
                <w:drawing>
                  <wp:anchor distT="0" distB="0" distL="114300" distR="114300" simplePos="0" relativeHeight="251659264" behindDoc="0" locked="1" layoutInCell="1" allowOverlap="1" wp14:anchorId="0236B874" wp14:editId="084EEC59">
                    <wp:simplePos x="0" y="0"/>
                    <wp:positionH relativeFrom="page">
                      <wp:posOffset>6720840</wp:posOffset>
                    </wp:positionH>
                    <wp:positionV relativeFrom="page">
                      <wp:posOffset>9072880</wp:posOffset>
                    </wp:positionV>
                    <wp:extent cx="0" cy="2072160"/>
                    <wp:effectExtent l="0" t="0" r="19050" b="23495"/>
                    <wp:wrapNone/>
                    <wp:docPr id="66" name="Rechte verbindingslijn 66"/>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EE1109" id="Rechte verbindingslijn 66" o:spid="_x0000_s1026" style="position:absolute;flip:y;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" strokecolor="#0081b5 [3209]" strokeweight=".25pt">
                    <w10:wrap anchorx="page" anchory="page"/>
                    <w10:anchorlock/>
                  </v:line>
                </w:pict>
              </mc:Fallback>
            </mc:AlternateContent>
          </w:r>
          <w:r>
            <w:drawing>
              <wp:inline distT="0" distB="0" distL="0" distR="0" wp14:anchorId="56CDBA45" wp14:editId="2D6FD2C8">
                <wp:extent cx="5955120" cy="183600"/>
                <wp:effectExtent l="0" t="0" r="0" b="6985"/>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_foot_accola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120" cy="183600"/>
                        </a:xfrm>
                        <a:prstGeom prst="rect">
                          <a:avLst/>
                        </a:prstGeom>
                      </pic:spPr>
                    </pic:pic>
                  </a:graphicData>
                </a:graphic>
              </wp:inline>
            </w:drawing>
          </w:r>
        </w:p>
      </w:tc>
    </w:tr>
    <w:tr w:rsidR="00114147" w14:paraId="4333431C" w14:textId="77777777" w:rsidTr="00923791">
      <w:trPr>
        <w:cantSplit/>
      </w:trPr>
      <w:tc>
        <w:tcPr>
          <w:tcW w:w="8335" w:type="dxa"/>
          <w:tcMar>
            <w:right w:w="454" w:type="dxa"/>
          </w:tcMar>
        </w:tcPr>
        <w:p w14:paraId="0FB7927A" w14:textId="13E48110" w:rsidR="00114147" w:rsidRDefault="004440D9" w:rsidP="00921D32">
          <w:pPr>
            <w:pStyle w:val="Voettekst"/>
          </w:pPr>
          <w:sdt>
            <w:sdtPr>
              <w:rPr>
                <w:rStyle w:val="voettekstdatumChar"/>
              </w:rPr>
              <w:alias w:val="datum_voet"/>
              <w:tag w:val="datum_voet"/>
              <w:id w:val="-1324274701"/>
              <w:lock w:val="sdtLocked"/>
              <w:placeholder>
                <w:docPart w:val="6D81C088A5FC4C40923CCBD387548D2B"/>
              </w:placeholder>
              <w:dataBinding w:xpath="/root[1]/datum[1]" w:storeItemID="{E0E5E938-3C70-4D52-ADFA-2F84EE320DE3}"/>
              <w:date w:fullDate="2024-08-13T00:00:00Z">
                <w:dateFormat w:val="d MMMM yyyy"/>
                <w:lid w:val="nl-BE"/>
                <w:storeMappedDataAs w:val="dateTime"/>
                <w:calendar w:val="gregorian"/>
              </w:date>
            </w:sdtPr>
            <w:sdtEndPr>
              <w:rPr>
                <w:rStyle w:val="voettekstdatumChar"/>
              </w:rPr>
            </w:sdtEndPr>
            <w:sdtContent>
              <w:r w:rsidR="00B33492">
                <w:rPr>
                  <w:rStyle w:val="voettekstdatumChar"/>
                </w:rPr>
                <w:t>13 augustus 2024</w:t>
              </w:r>
            </w:sdtContent>
          </w:sdt>
          <w:r w:rsidR="00114147">
            <w:t> </w:t>
          </w:r>
          <w:r w:rsidR="00114147" w:rsidRPr="00E10697">
            <w:rPr>
              <w:rStyle w:val="voettekstseparator"/>
            </w:rPr>
            <w:t>I</w:t>
          </w:r>
          <w:r w:rsidR="004C074A">
            <w:t xml:space="preserve"> </w:t>
          </w:r>
          <w:sdt>
            <w:sdtPr>
              <w:alias w:val="titel_voet"/>
              <w:tag w:val="titel_voet"/>
              <w:id w:val="225729508"/>
              <w:lock w:val="sdtLocked"/>
              <w:placeholder>
                <w:docPart w:val="F10A957051D64B9593494E4475AD91B2"/>
              </w:placeholder>
              <w:dataBinding w:xpath="/root[1]/titel[1]" w:storeItemID="{E0E5E938-3C70-4D52-ADFA-2F84EE320DE3}"/>
              <w:text/>
            </w:sdtPr>
            <w:sdtEndPr/>
            <w:sdtContent>
              <w:r w:rsidR="00DB46BF">
                <w:t>FNO-site</w:t>
              </w:r>
            </w:sdtContent>
          </w:sdt>
        </w:p>
        <w:p w14:paraId="107B03C7" w14:textId="19D3491A" w:rsidR="00114147" w:rsidRDefault="004440D9" w:rsidP="008C5E18">
          <w:pPr>
            <w:pStyle w:val="voettekstentiteit"/>
          </w:pPr>
          <w:sdt>
            <w:sdtPr>
              <w:rPr>
                <w:rStyle w:val="voettekstdepartement"/>
              </w:rPr>
              <w:alias w:val="departement_voet"/>
              <w:tag w:val="departement_voet"/>
              <w:id w:val="-1964262037"/>
              <w:lock w:val="sdtLocked"/>
              <w:placeholder>
                <w:docPart w:val="0BC90846497C4F6088E61FC19F55B2F1"/>
              </w:placeholder>
              <w:dataBinding w:xpath="/root[1]/departement[1]" w:storeItemID="{E0E5E938-3C70-4D52-ADFA-2F84EE320DE3}"/>
              <w:text/>
            </w:sdtPr>
            <w:sdtEndPr>
              <w:rPr>
                <w:rStyle w:val="voettekstdepartement"/>
              </w:rPr>
            </w:sdtEndPr>
            <w:sdtContent>
              <w:r w:rsidR="00DB46BF">
                <w:rPr>
                  <w:rStyle w:val="voettekstdepartement"/>
                </w:rPr>
                <w:t>Departement Stedelijke Ontwikkeling</w:t>
              </w:r>
            </w:sdtContent>
          </w:sdt>
          <w:sdt>
            <w:sdtPr>
              <w:rPr>
                <w:rStyle w:val="voettekstdepartement"/>
              </w:rPr>
              <w:alias w:val="stadGent"/>
              <w:tag w:val="stadGent"/>
              <w:id w:val="-384560740"/>
              <w:lock w:val="sdtLocked"/>
              <w:placeholder>
                <w:docPart w:val="639666D392DB4627B7C4BAA6AA8B82AA"/>
              </w:placeholder>
            </w:sdtPr>
            <w:sdtEndPr>
              <w:rPr>
                <w:rStyle w:val="Standaardalinea-lettertype"/>
                <w:b w:val="0"/>
                <w:spacing w:val="1"/>
              </w:rPr>
            </w:sdtEndPr>
            <w:sdtContent>
              <w:r w:rsidR="00114147" w:rsidRPr="00353974">
                <w:t xml:space="preserve"> Stad</w:t>
              </w:r>
              <w:r w:rsidR="00D94428">
                <w:t> </w:t>
              </w:r>
              <w:r w:rsidR="00114147" w:rsidRPr="00353974">
                <w:t>Gen</w:t>
              </w:r>
              <w:r w:rsidR="00114147">
                <w:t>t</w:t>
              </w:r>
            </w:sdtContent>
          </w:sdt>
        </w:p>
      </w:tc>
      <w:tc>
        <w:tcPr>
          <w:tcW w:w="612" w:type="dxa"/>
        </w:tcPr>
        <w:p w14:paraId="5A4C9846" w14:textId="77777777" w:rsidR="00114147" w:rsidRPr="000F67AD" w:rsidRDefault="00114147" w:rsidP="00921D32">
          <w:pPr>
            <w:pStyle w:val="voettekstpaginacijfer"/>
          </w:pPr>
          <w:r w:rsidRPr="00824B21">
            <w:fldChar w:fldCharType="begin"/>
          </w:r>
          <w:r w:rsidRPr="00824B21">
            <w:instrText>PAGE   \* MERGEFORMAT</w:instrText>
          </w:r>
          <w:r w:rsidRPr="00824B21">
            <w:fldChar w:fldCharType="separate"/>
          </w:r>
          <w:r w:rsidR="00521C39">
            <w:rPr>
              <w:noProof/>
            </w:rPr>
            <w:t>2</w:t>
          </w:r>
          <w:r w:rsidRPr="00824B21">
            <w:fldChar w:fldCharType="end"/>
          </w:r>
        </w:p>
      </w:tc>
      <w:tc>
        <w:tcPr>
          <w:tcW w:w="340" w:type="dxa"/>
        </w:tcPr>
        <w:p w14:paraId="477A8AFF" w14:textId="77777777" w:rsidR="00114147" w:rsidRDefault="00114147" w:rsidP="00921D32">
          <w:pPr>
            <w:pStyle w:val="voettekstpaginacijfer"/>
          </w:pPr>
        </w:p>
      </w:tc>
    </w:tr>
  </w:tbl>
  <w:p w14:paraId="20A26749" w14:textId="77777777" w:rsidR="00114147" w:rsidRPr="00292CA7" w:rsidRDefault="00114147" w:rsidP="00921D32">
    <w:pPr>
      <w:pStyle w:val="voettekstklei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4B776" w14:textId="77777777" w:rsidR="00DB46BF" w:rsidRDefault="00DB46BF" w:rsidP="00921D32">
      <w:pPr>
        <w:pStyle w:val="voetnootscheidingsteken"/>
      </w:pPr>
    </w:p>
  </w:footnote>
  <w:footnote w:type="continuationSeparator" w:id="0">
    <w:p w14:paraId="750E743F" w14:textId="77777777" w:rsidR="00DB46BF" w:rsidRDefault="00DB46BF" w:rsidP="00921D32">
      <w:pPr>
        <w:pStyle w:val="voetnootscheidingsteken"/>
      </w:pPr>
    </w:p>
  </w:footnote>
  <w:footnote w:type="continuationNotice" w:id="1">
    <w:p w14:paraId="68535595" w14:textId="77777777" w:rsidR="00DB46BF" w:rsidRDefault="00DB46BF" w:rsidP="00921D32">
      <w:pPr>
        <w:pStyle w:val="voetnootvervolgaanduiding"/>
      </w:pPr>
    </w:p>
  </w:footnote>
  <w:footnote w:id="2">
    <w:p w14:paraId="008776D8" w14:textId="3601A857" w:rsidR="001D4CDD" w:rsidRDefault="001D4CDD">
      <w:pPr>
        <w:pStyle w:val="Voetnoottekst"/>
      </w:pPr>
      <w:r>
        <w:rPr>
          <w:rStyle w:val="Voetnootmarkering"/>
        </w:rPr>
        <w:footnoteRef/>
      </w:r>
      <w:r>
        <w:t xml:space="preserve"> </w:t>
      </w:r>
      <w:hyperlink r:id="rId1" w:history="1">
        <w:r w:rsidR="002B1B27" w:rsidRPr="009459DF">
          <w:rPr>
            <w:rStyle w:val="Hyperlink"/>
          </w:rPr>
          <w:t>https://stad.gent/nl/over-gent-stadsbestuur/stadsbestuur/wat-doet-het-bestuur/beleidsplannen-wonen-verbouwen/programmanota-sociaal-wonen</w:t>
        </w:r>
      </w:hyperlink>
      <w:r w:rsidR="002B1B27">
        <w:t xml:space="preserve"> </w:t>
      </w:r>
    </w:p>
  </w:footnote>
  <w:footnote w:id="3">
    <w:p w14:paraId="3E2DCE07" w14:textId="77777777" w:rsidR="00747152" w:rsidRDefault="00747152" w:rsidP="00747152">
      <w:pPr>
        <w:pStyle w:val="Voetnoottekst"/>
      </w:pPr>
      <w:r>
        <w:rPr>
          <w:rStyle w:val="Voetnootmarkering"/>
        </w:rPr>
        <w:footnoteRef/>
      </w:r>
      <w:r>
        <w:t xml:space="preserve"> </w:t>
      </w:r>
      <w:hyperlink r:id="rId2" w:anchor="ontwerpleidraad" w:history="1">
        <w:r w:rsidRPr="009459DF">
          <w:rPr>
            <w:rStyle w:val="Hyperlink"/>
          </w:rPr>
          <w:t>https://www.vlaanderen.be/sociaal-woonbeleid/sociale-woningen/realiseren-van-sociale-woonprojecten/woningbouw-en-infrastructuur/normen-en-richtlijnen#ontwerpleidraad</w:t>
        </w:r>
      </w:hyperlink>
      <w:r>
        <w:t xml:space="preserve"> </w:t>
      </w:r>
    </w:p>
  </w:footnote>
  <w:footnote w:id="4">
    <w:p w14:paraId="73E72B3E" w14:textId="77777777" w:rsidR="00302385" w:rsidRDefault="00302385" w:rsidP="00302385">
      <w:pPr>
        <w:pStyle w:val="Voetnoottekst"/>
      </w:pPr>
      <w:r>
        <w:rPr>
          <w:rStyle w:val="Voetnootmarkering"/>
        </w:rPr>
        <w:footnoteRef/>
      </w:r>
      <w:r>
        <w:t xml:space="preserve"> CBO staat voor Constructieve Benadering Overheidsopdrachten. Dit is een mededingingsprocedure met onderhandeling: </w:t>
      </w:r>
      <w:hyperlink r:id="rId3" w:history="1">
        <w:r w:rsidRPr="009459DF">
          <w:rPr>
            <w:rStyle w:val="Hyperlink"/>
          </w:rPr>
          <w:t>https://www.vlaanderen.be/sociaal-woonbeleid/sociale-woningen/realiseren-van-sociale-woonprojecten/private-samenwerkingen/constructieve-benadering-overheidsopdrachten-cbo</w:t>
        </w:r>
      </w:hyperlink>
      <w:r>
        <w:t xml:space="preserve"> </w:t>
      </w:r>
    </w:p>
  </w:footnote>
  <w:footnote w:id="5">
    <w:p w14:paraId="0672D486" w14:textId="77777777" w:rsidR="00302385" w:rsidRDefault="00302385" w:rsidP="00302385">
      <w:pPr>
        <w:pStyle w:val="Voetnoottekst"/>
      </w:pPr>
      <w:r>
        <w:rPr>
          <w:rStyle w:val="Voetnootmarkering"/>
        </w:rPr>
        <w:footnoteRef/>
      </w:r>
      <w:r>
        <w:t xml:space="preserve"> </w:t>
      </w:r>
      <w:hyperlink r:id="rId4" w:history="1">
        <w:r w:rsidRPr="009459DF">
          <w:rPr>
            <w:rStyle w:val="Hyperlink"/>
          </w:rPr>
          <w:t>https://www.vlaanderen.be/sociaal-woonbeleid/sociale-woningen/realiseren-van-sociale-woonprojecten/private-samenwerkingen/verkoop-aankoop-goede-woning</w:t>
        </w:r>
      </w:hyperlink>
      <w:r>
        <w:t xml:space="preserve"> </w:t>
      </w:r>
    </w:p>
  </w:footnote>
  <w:footnote w:id="6">
    <w:p w14:paraId="7DD09184" w14:textId="77CC8180" w:rsidR="002B1B27" w:rsidRDefault="002B1B27">
      <w:pPr>
        <w:pStyle w:val="Voetnoottekst"/>
      </w:pPr>
      <w:r>
        <w:rPr>
          <w:rStyle w:val="Voetnootmarkering"/>
        </w:rPr>
        <w:footnoteRef/>
      </w:r>
      <w:r>
        <w:t xml:space="preserve"> </w:t>
      </w:r>
      <w:hyperlink r:id="rId5" w:history="1">
        <w:r w:rsidRPr="009459DF">
          <w:rPr>
            <w:rStyle w:val="Hyperlink"/>
          </w:rPr>
          <w:t>https://codex.vlaanderen.be/Zoeken/Document.aspx?DID=1033810&amp;param=inhoud</w:t>
        </w:r>
      </w:hyperlink>
      <w:r>
        <w:t xml:space="preserve"> </w:t>
      </w:r>
    </w:p>
  </w:footnote>
  <w:footnote w:id="7">
    <w:p w14:paraId="54F7CF10" w14:textId="2D0EA39E" w:rsidR="00F9409A" w:rsidRDefault="00F9409A">
      <w:pPr>
        <w:pStyle w:val="Voetnoottekst"/>
      </w:pPr>
      <w:r>
        <w:rPr>
          <w:rStyle w:val="Voetnootmarkering"/>
        </w:rPr>
        <w:footnoteRef/>
      </w:r>
      <w:r>
        <w:t xml:space="preserve"> </w:t>
      </w:r>
      <w:hyperlink r:id="rId6" w:history="1">
        <w:r w:rsidRPr="009459DF">
          <w:rPr>
            <w:rStyle w:val="Hyperlink"/>
          </w:rPr>
          <w:t>https://codex.vlaanderen.be/Zoeken/Document.aspx?DID=1033919&amp;param=inhoud</w:t>
        </w:r>
      </w:hyperlink>
      <w:r>
        <w:t xml:space="preserve"> </w:t>
      </w:r>
    </w:p>
  </w:footnote>
  <w:footnote w:id="8">
    <w:p w14:paraId="23130A9A" w14:textId="148D6325" w:rsidR="00446473" w:rsidRDefault="00446473">
      <w:pPr>
        <w:pStyle w:val="Voetnoottekst"/>
      </w:pPr>
      <w:r>
        <w:rPr>
          <w:rStyle w:val="Voetnootmarkering"/>
        </w:rPr>
        <w:footnoteRef/>
      </w:r>
      <w:r>
        <w:t xml:space="preserve"> </w:t>
      </w:r>
      <w:hyperlink r:id="rId7" w:history="1">
        <w:r w:rsidRPr="009459DF">
          <w:rPr>
            <w:rStyle w:val="Hyperlink"/>
          </w:rPr>
          <w:t>https://codex.vlaanderen.be/Zoeken/Document.aspx?DID=1024527&amp;param=inhoud</w:t>
        </w:r>
      </w:hyperlink>
      <w:r>
        <w:t xml:space="preserve"> </w:t>
      </w:r>
    </w:p>
  </w:footnote>
  <w:footnote w:id="9">
    <w:p w14:paraId="075A6EA7" w14:textId="4C2F290D" w:rsidR="00247A6F" w:rsidRDefault="00247A6F">
      <w:pPr>
        <w:pStyle w:val="Voetnoottekst"/>
      </w:pPr>
      <w:r>
        <w:rPr>
          <w:rStyle w:val="Voetnootmarkering"/>
        </w:rPr>
        <w:footnoteRef/>
      </w:r>
      <w:r>
        <w:t xml:space="preserve"> Deze financiering bestaat uit een tussenkomst in de prefinanciering en een tussenkomst in de leninglast. Deze laatste bestaat uit een rentesubsidie tussen de marktconforme rente en een negatieve rente van -1%</w:t>
      </w:r>
      <w:r w:rsidR="00DC2768">
        <w:t xml:space="preserve"> op een marktconforme lening van 33 jaar. Hiermee kan de woonmaatschappij de wettelijk bepaalde korting op de marktconforme huurprijs toepassen voor de sociale huurders en tegelijk een correcte/marktconforme prijs be</w:t>
      </w:r>
      <w:r w:rsidR="00A31875">
        <w:t>t</w:t>
      </w:r>
      <w:r w:rsidR="00DC2768">
        <w:t>alen aan grond- en gebouweigenaars, aannemers, ontwikkelaars, ontwerpers, e.a. voor de realisatie van de sociale woonprojecten.</w:t>
      </w:r>
    </w:p>
  </w:footnote>
  <w:footnote w:id="10">
    <w:p w14:paraId="16FC8C22" w14:textId="6D6B0FEB" w:rsidR="00A47711" w:rsidRDefault="00A47711">
      <w:pPr>
        <w:pStyle w:val="Voetnoottekst"/>
      </w:pPr>
      <w:r>
        <w:rPr>
          <w:rStyle w:val="Voetnootmarkering"/>
        </w:rPr>
        <w:footnoteRef/>
      </w:r>
      <w:r>
        <w:t xml:space="preserve"> Wanneer de Vlaamse Maatschappij voor Sociaal Wonen zelf instaat voor de aanleg of aanpassing van de wooninfrastructuur worden de subsidies toegepast onder de vorm van een </w:t>
      </w:r>
      <w:proofErr w:type="spellStart"/>
      <w:r>
        <w:t>tenlasteneming</w:t>
      </w:r>
      <w:proofErr w:type="spellEnd"/>
      <w:r>
        <w:t xml:space="preserve"> namens de woonmaatschappij.</w:t>
      </w:r>
    </w:p>
  </w:footnote>
  <w:footnote w:id="11">
    <w:p w14:paraId="5FEAECEE" w14:textId="798CFBC1" w:rsidR="00551C0D" w:rsidRDefault="00551C0D">
      <w:pPr>
        <w:pStyle w:val="Voetnoottekst"/>
      </w:pPr>
      <w:r>
        <w:rPr>
          <w:rStyle w:val="Voetnootmarkering"/>
        </w:rPr>
        <w:footnoteRef/>
      </w:r>
      <w:r>
        <w:t xml:space="preserve"> Sinds 1 november 2023 gelden hogere basisbedragen en een nieuwe jaarlijkse indexering afgestemd op</w:t>
      </w:r>
      <w:r w:rsidR="005F5385">
        <w:t xml:space="preserve"> de </w:t>
      </w:r>
      <w:r>
        <w:t xml:space="preserve">marktevolutie. </w:t>
      </w:r>
      <w:r w:rsidR="005F5385">
        <w:t>Een</w:t>
      </w:r>
      <w:r>
        <w:t xml:space="preserve"> grondprijscoëfficiënt </w:t>
      </w:r>
      <w:r w:rsidR="005F5385">
        <w:t>wordt toegepast om te variëren in grondprijzen per gemeente.</w:t>
      </w:r>
    </w:p>
  </w:footnote>
  <w:footnote w:id="12">
    <w:p w14:paraId="25859317" w14:textId="30C646CA" w:rsidR="00B84A6E" w:rsidRDefault="00B84A6E">
      <w:pPr>
        <w:pStyle w:val="Voetnoottekst"/>
      </w:pPr>
      <w:r>
        <w:rPr>
          <w:rStyle w:val="Voetnootmarkering"/>
        </w:rPr>
        <w:footnoteRef/>
      </w:r>
      <w:r>
        <w:t xml:space="preserve"> Bij niet-naleving van de wetgeving overheidsopdrachten is dit 24.000 Euro</w:t>
      </w:r>
    </w:p>
  </w:footnote>
  <w:footnote w:id="13">
    <w:p w14:paraId="5A6EA807" w14:textId="77777777" w:rsidR="004E789E" w:rsidRDefault="004E789E" w:rsidP="004E789E">
      <w:pPr>
        <w:pStyle w:val="Voetnoottekst"/>
      </w:pPr>
      <w:r>
        <w:rPr>
          <w:rStyle w:val="Voetnootmarkering"/>
        </w:rPr>
        <w:footnoteRef/>
      </w:r>
      <w:r>
        <w:t xml:space="preserve"> Bij niet-naleving van de wetgeving overheidsopdrachten is dit 24.000 Euro</w:t>
      </w:r>
    </w:p>
  </w:footnote>
  <w:footnote w:id="14">
    <w:p w14:paraId="0874336B" w14:textId="46C6F89F" w:rsidR="00F64383" w:rsidRDefault="00F64383">
      <w:pPr>
        <w:pStyle w:val="Voetnoottekst"/>
      </w:pPr>
      <w:r>
        <w:rPr>
          <w:rStyle w:val="Voetnootmarkering"/>
        </w:rPr>
        <w:footnoteRef/>
      </w:r>
      <w:r>
        <w:t xml:space="preserve"> </w:t>
      </w:r>
      <w:hyperlink r:id="rId8" w:anchor="simulatietabel" w:history="1">
        <w:r w:rsidR="00F00DAD" w:rsidRPr="009459DF">
          <w:rPr>
            <w:rStyle w:val="Hyperlink"/>
          </w:rPr>
          <w:t>https://www.vlaanderen.be/sociaal-woonbeleid/sociale-woningen/realiseren-van-sociale-woonprojecten/woningbouw-en-infrastructuur/normen-en-richtlijnen#simulatietabel</w:t>
        </w:r>
      </w:hyperlink>
    </w:p>
    <w:p w14:paraId="6069CF81" w14:textId="40ACFC5B" w:rsidR="00F00DAD" w:rsidRDefault="00F00DAD">
      <w:pPr>
        <w:pStyle w:val="Voetnoottekst"/>
      </w:pPr>
      <w:r>
        <w:t>Het prijsplafond in de simulatietabel is o.m. gebaseerd op de marktevolutie van aannemingsbedragen voor de realisatie van sociale woningen binnen de ontwerprichtlijnen.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87C2" w14:textId="77777777" w:rsidR="003144C8" w:rsidRDefault="003144C8" w:rsidP="00921D32">
    <w:pPr>
      <w:pStyle w:val="Koptekst"/>
    </w:pPr>
    <w:r>
      <w:rPr>
        <w:noProof/>
        <w:lang w:eastAsia="nl-BE"/>
      </w:rPr>
      <w:drawing>
        <wp:anchor distT="0" distB="0" distL="114300" distR="114300" simplePos="0" relativeHeight="251680768" behindDoc="1" locked="1" layoutInCell="1" allowOverlap="1" wp14:anchorId="522A5E37" wp14:editId="3E6D4D2E">
          <wp:simplePos x="0" y="0"/>
          <wp:positionH relativeFrom="page">
            <wp:posOffset>395605</wp:posOffset>
          </wp:positionH>
          <wp:positionV relativeFrom="page">
            <wp:posOffset>565785</wp:posOffset>
          </wp:positionV>
          <wp:extent cx="1112040" cy="8002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nota-rapport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40" cy="800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FB9F" w14:textId="77777777" w:rsidR="001B7F18" w:rsidRDefault="001B7F18" w:rsidP="00921D32">
    <w:pPr>
      <w:pStyle w:val="Koptekst"/>
    </w:pPr>
  </w:p>
  <w:p w14:paraId="71F2F852" w14:textId="77777777" w:rsidR="005A02E0" w:rsidRDefault="005A02E0" w:rsidP="00921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AD9"/>
    <w:multiLevelType w:val="multilevel"/>
    <w:tmpl w:val="E5881D94"/>
    <w:numStyleLink w:val="KOPNUM"/>
  </w:abstractNum>
  <w:abstractNum w:abstractNumId="1" w15:restartNumberingAfterBreak="0">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53C7F45"/>
    <w:multiLevelType w:val="multilevel"/>
    <w:tmpl w:val="A1C8DFDE"/>
    <w:numStyleLink w:val="FIGUURTITEL"/>
  </w:abstractNum>
  <w:abstractNum w:abstractNumId="3" w15:restartNumberingAfterBreak="0">
    <w:nsid w:val="0AAD3D01"/>
    <w:multiLevelType w:val="hybridMultilevel"/>
    <w:tmpl w:val="10E211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EE4DBD"/>
    <w:multiLevelType w:val="multilevel"/>
    <w:tmpl w:val="1026CE62"/>
    <w:numStyleLink w:val="LIJSTOPSOM"/>
  </w:abstractNum>
  <w:abstractNum w:abstractNumId="6" w15:restartNumberingAfterBreak="0">
    <w:nsid w:val="1919198D"/>
    <w:multiLevelType w:val="multilevel"/>
    <w:tmpl w:val="A1C8DFDE"/>
    <w:numStyleLink w:val="FIGUURTITEL"/>
  </w:abstractNum>
  <w:abstractNum w:abstractNumId="7" w15:restartNumberingAfterBreak="0">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5015ADE"/>
    <w:multiLevelType w:val="multilevel"/>
    <w:tmpl w:val="A1C8DFDE"/>
    <w:numStyleLink w:val="FIGUURTITEL"/>
  </w:abstractNum>
  <w:abstractNum w:abstractNumId="9" w15:restartNumberingAfterBreak="0">
    <w:nsid w:val="2B121F37"/>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894E20"/>
    <w:multiLevelType w:val="multilevel"/>
    <w:tmpl w:val="B9629186"/>
    <w:numStyleLink w:val="CONCLUSIEOPSOM"/>
  </w:abstractNum>
  <w:abstractNum w:abstractNumId="12" w15:restartNumberingAfterBreak="0">
    <w:nsid w:val="34B83B58"/>
    <w:multiLevelType w:val="hybridMultilevel"/>
    <w:tmpl w:val="F8E2A2D4"/>
    <w:lvl w:ilvl="0" w:tplc="E056D78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6E5F1C"/>
    <w:multiLevelType w:val="hybridMultilevel"/>
    <w:tmpl w:val="231C6046"/>
    <w:lvl w:ilvl="0" w:tplc="A8FEA6E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651BB8"/>
    <w:multiLevelType w:val="multilevel"/>
    <w:tmpl w:val="18A6E5E0"/>
    <w:numStyleLink w:val="TABELOPSOM"/>
  </w:abstractNum>
  <w:abstractNum w:abstractNumId="15" w15:restartNumberingAfterBreak="0">
    <w:nsid w:val="43A26E61"/>
    <w:multiLevelType w:val="multilevel"/>
    <w:tmpl w:val="1026CE62"/>
    <w:numStyleLink w:val="LIJSTOPSOM"/>
  </w:abstractNum>
  <w:abstractNum w:abstractNumId="16" w15:restartNumberingAfterBreak="0">
    <w:nsid w:val="45D12070"/>
    <w:multiLevelType w:val="multilevel"/>
    <w:tmpl w:val="B9629186"/>
    <w:numStyleLink w:val="CONCLUSIEOPSOM"/>
  </w:abstractNum>
  <w:abstractNum w:abstractNumId="17" w15:restartNumberingAfterBreak="0">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27475DD"/>
    <w:multiLevelType w:val="multilevel"/>
    <w:tmpl w:val="E5881D94"/>
    <w:numStyleLink w:val="KOPNUM"/>
  </w:abstractNum>
  <w:abstractNum w:abstractNumId="19" w15:restartNumberingAfterBreak="0">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6FD4D73"/>
    <w:multiLevelType w:val="multilevel"/>
    <w:tmpl w:val="564C0B5A"/>
    <w:numStyleLink w:val="LIJSTNUM"/>
  </w:abstractNum>
  <w:abstractNum w:abstractNumId="21" w15:restartNumberingAfterBreak="0">
    <w:nsid w:val="759D4B45"/>
    <w:multiLevelType w:val="multilevel"/>
    <w:tmpl w:val="E5881D94"/>
    <w:styleLink w:val="KOPNUM"/>
    <w:lvl w:ilvl="0">
      <w:start w:val="1"/>
      <w:numFmt w:val="decimal"/>
      <w:pStyle w:val="Kop1"/>
      <w:suff w:val="space"/>
      <w:lvlText w:val="%1."/>
      <w:lvlJc w:val="left"/>
      <w:pPr>
        <w:ind w:left="0" w:firstLine="0"/>
      </w:pPr>
      <w:rPr>
        <w:rFonts w:hint="default"/>
        <w:b/>
        <w:i w:val="0"/>
        <w:sz w:val="32"/>
      </w:rPr>
    </w:lvl>
    <w:lvl w:ilvl="1">
      <w:start w:val="1"/>
      <w:numFmt w:val="decimal"/>
      <w:pStyle w:val="Kop2"/>
      <w:suff w:val="space"/>
      <w:lvlText w:val="%1.%2."/>
      <w:lvlJc w:val="left"/>
      <w:pPr>
        <w:ind w:left="0" w:firstLine="0"/>
      </w:pPr>
      <w:rPr>
        <w:rFonts w:hint="default"/>
        <w:sz w:val="29"/>
      </w:rPr>
    </w:lvl>
    <w:lvl w:ilvl="2">
      <w:start w:val="1"/>
      <w:numFmt w:val="decimal"/>
      <w:pStyle w:val="Kop3"/>
      <w:suff w:val="space"/>
      <w:lvlText w:val="%1.%2.%3."/>
      <w:lvlJc w:val="left"/>
      <w:pPr>
        <w:ind w:left="0" w:firstLine="0"/>
      </w:pPr>
      <w:rPr>
        <w:rFonts w:hint="default"/>
        <w:sz w:val="24"/>
      </w:rPr>
    </w:lvl>
    <w:lvl w:ilvl="3">
      <w:start w:val="1"/>
      <w:numFmt w:val="lowerLetter"/>
      <w:pStyle w:val="Kop4"/>
      <w:suff w:val="space"/>
      <w:lvlText w:val="%4."/>
      <w:lvlJc w:val="left"/>
      <w:pPr>
        <w:ind w:left="0" w:firstLine="0"/>
      </w:pPr>
      <w:rPr>
        <w:rFonts w:hint="default"/>
        <w:sz w:val="24"/>
      </w:rPr>
    </w:lvl>
    <w:lvl w:ilvl="4">
      <w:start w:val="1"/>
      <w:numFmt w:val="lowerLetter"/>
      <w:pStyle w:val="Kop5"/>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6166F2B"/>
    <w:multiLevelType w:val="hybridMultilevel"/>
    <w:tmpl w:val="3C1C5B1E"/>
    <w:lvl w:ilvl="0" w:tplc="331E693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EC2D9C"/>
    <w:multiLevelType w:val="multilevel"/>
    <w:tmpl w:val="A1C8DFDE"/>
    <w:numStyleLink w:val="FIGUURTITEL"/>
  </w:abstractNum>
  <w:num w:numId="1" w16cid:durableId="1911116227">
    <w:abstractNumId w:val="19"/>
  </w:num>
  <w:num w:numId="2" w16cid:durableId="1125394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266448">
    <w:abstractNumId w:val="10"/>
  </w:num>
  <w:num w:numId="4" w16cid:durableId="946082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248894">
    <w:abstractNumId w:val="20"/>
  </w:num>
  <w:num w:numId="6" w16cid:durableId="1991473632">
    <w:abstractNumId w:val="15"/>
  </w:num>
  <w:num w:numId="7" w16cid:durableId="1946620689">
    <w:abstractNumId w:val="5"/>
  </w:num>
  <w:num w:numId="8" w16cid:durableId="608507790">
    <w:abstractNumId w:val="21"/>
    <w:lvlOverride w:ilvl="0">
      <w:lvl w:ilvl="0">
        <w:start w:val="1"/>
        <w:numFmt w:val="decimal"/>
        <w:pStyle w:val="Kop1"/>
        <w:suff w:val="space"/>
        <w:lvlText w:val="%1."/>
        <w:lvlJc w:val="left"/>
        <w:pPr>
          <w:ind w:left="-992" w:firstLine="0"/>
        </w:pPr>
        <w:rPr>
          <w:rFonts w:hint="default"/>
          <w:b/>
          <w:i w:val="0"/>
          <w:sz w:val="48"/>
        </w:rPr>
      </w:lvl>
    </w:lvlOverride>
    <w:lvlOverride w:ilvl="2">
      <w:lvl w:ilvl="2">
        <w:start w:val="1"/>
        <w:numFmt w:val="decimal"/>
        <w:pStyle w:val="Kop3"/>
        <w:suff w:val="space"/>
        <w:lvlText w:val="%1.%2.%3."/>
        <w:lvlJc w:val="left"/>
        <w:pPr>
          <w:ind w:left="0" w:firstLine="0"/>
        </w:pPr>
        <w:rPr>
          <w:rFonts w:hint="default"/>
          <w:sz w:val="29"/>
        </w:rPr>
      </w:lvl>
    </w:lvlOverride>
  </w:num>
  <w:num w:numId="9" w16cid:durableId="295065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689242">
    <w:abstractNumId w:val="18"/>
  </w:num>
  <w:num w:numId="11" w16cid:durableId="1850607379">
    <w:abstractNumId w:val="9"/>
  </w:num>
  <w:num w:numId="12" w16cid:durableId="2076079734">
    <w:abstractNumId w:val="1"/>
  </w:num>
  <w:num w:numId="13" w16cid:durableId="1960061252">
    <w:abstractNumId w:val="6"/>
  </w:num>
  <w:num w:numId="14" w16cid:durableId="1840660334">
    <w:abstractNumId w:val="8"/>
  </w:num>
  <w:num w:numId="15" w16cid:durableId="2040858779">
    <w:abstractNumId w:val="23"/>
  </w:num>
  <w:num w:numId="16" w16cid:durableId="2079357915">
    <w:abstractNumId w:val="2"/>
  </w:num>
  <w:num w:numId="17" w16cid:durableId="1975062867">
    <w:abstractNumId w:val="7"/>
  </w:num>
  <w:num w:numId="18" w16cid:durableId="1667827797">
    <w:abstractNumId w:val="4"/>
  </w:num>
  <w:num w:numId="19" w16cid:durableId="1205024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766960">
    <w:abstractNumId w:val="14"/>
  </w:num>
  <w:num w:numId="21" w16cid:durableId="1312439056">
    <w:abstractNumId w:val="17"/>
  </w:num>
  <w:num w:numId="22" w16cid:durableId="1958288443">
    <w:abstractNumId w:val="16"/>
  </w:num>
  <w:num w:numId="23" w16cid:durableId="1057820296">
    <w:abstractNumId w:val="11"/>
  </w:num>
  <w:num w:numId="24" w16cid:durableId="2069911294">
    <w:abstractNumId w:val="21"/>
  </w:num>
  <w:num w:numId="25" w16cid:durableId="1416589043">
    <w:abstractNumId w:val="0"/>
    <w:lvlOverride w:ilvl="3">
      <w:lvl w:ilvl="3">
        <w:start w:val="1"/>
        <w:numFmt w:val="lowerLetter"/>
        <w:pStyle w:val="Kop4"/>
        <w:suff w:val="space"/>
        <w:lvlText w:val="%4."/>
        <w:lvlJc w:val="left"/>
        <w:pPr>
          <w:ind w:left="0" w:firstLine="0"/>
        </w:pPr>
        <w:rPr>
          <w:rFonts w:hint="default"/>
          <w:sz w:val="24"/>
        </w:rPr>
      </w:lvl>
    </w:lvlOverride>
    <w:lvlOverride w:ilvl="4">
      <w:lvl w:ilvl="4">
        <w:start w:val="1"/>
        <w:numFmt w:val="lowerLetter"/>
        <w:pStyle w:val="Kop5"/>
        <w:suff w:val="space"/>
        <w:lvlText w:val="%5."/>
        <w:lvlJc w:val="left"/>
        <w:pPr>
          <w:ind w:left="0" w:firstLine="0"/>
        </w:pPr>
        <w:rPr>
          <w:rFonts w:hint="default"/>
        </w:rPr>
      </w:lvl>
    </w:lvlOverride>
  </w:num>
  <w:num w:numId="26" w16cid:durableId="313603875">
    <w:abstractNumId w:val="3"/>
  </w:num>
  <w:num w:numId="27" w16cid:durableId="217478345">
    <w:abstractNumId w:val="22"/>
  </w:num>
  <w:num w:numId="28" w16cid:durableId="266160808">
    <w:abstractNumId w:val="13"/>
  </w:num>
  <w:num w:numId="29" w16cid:durableId="998188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BF"/>
    <w:rsid w:val="00000D4E"/>
    <w:rsid w:val="00002798"/>
    <w:rsid w:val="0000326C"/>
    <w:rsid w:val="000227C2"/>
    <w:rsid w:val="00023BAE"/>
    <w:rsid w:val="000272DD"/>
    <w:rsid w:val="00045C57"/>
    <w:rsid w:val="00053BCA"/>
    <w:rsid w:val="00063072"/>
    <w:rsid w:val="0006716E"/>
    <w:rsid w:val="00070E12"/>
    <w:rsid w:val="00074C82"/>
    <w:rsid w:val="00077B06"/>
    <w:rsid w:val="00085468"/>
    <w:rsid w:val="000863FC"/>
    <w:rsid w:val="00086F0D"/>
    <w:rsid w:val="0009367F"/>
    <w:rsid w:val="00097637"/>
    <w:rsid w:val="000A5459"/>
    <w:rsid w:val="000B2556"/>
    <w:rsid w:val="000B33A4"/>
    <w:rsid w:val="000C76D4"/>
    <w:rsid w:val="000D6397"/>
    <w:rsid w:val="000E0660"/>
    <w:rsid w:val="000E6DCF"/>
    <w:rsid w:val="000F67AD"/>
    <w:rsid w:val="00110886"/>
    <w:rsid w:val="00114147"/>
    <w:rsid w:val="00122BBA"/>
    <w:rsid w:val="00132CE5"/>
    <w:rsid w:val="001345B0"/>
    <w:rsid w:val="001422C5"/>
    <w:rsid w:val="0014592B"/>
    <w:rsid w:val="00146C2E"/>
    <w:rsid w:val="00147C4E"/>
    <w:rsid w:val="00161ECE"/>
    <w:rsid w:val="00172346"/>
    <w:rsid w:val="0018598E"/>
    <w:rsid w:val="001906C2"/>
    <w:rsid w:val="0019652D"/>
    <w:rsid w:val="001A5772"/>
    <w:rsid w:val="001A6034"/>
    <w:rsid w:val="001B7F18"/>
    <w:rsid w:val="001C3258"/>
    <w:rsid w:val="001D328E"/>
    <w:rsid w:val="001D4CDD"/>
    <w:rsid w:val="001D4E76"/>
    <w:rsid w:val="001D5557"/>
    <w:rsid w:val="001D72FD"/>
    <w:rsid w:val="001E2058"/>
    <w:rsid w:val="001E7546"/>
    <w:rsid w:val="001F0F69"/>
    <w:rsid w:val="001F38ED"/>
    <w:rsid w:val="00200A34"/>
    <w:rsid w:val="00210AF2"/>
    <w:rsid w:val="002144DB"/>
    <w:rsid w:val="00226DDC"/>
    <w:rsid w:val="002304F1"/>
    <w:rsid w:val="002316EB"/>
    <w:rsid w:val="00231C13"/>
    <w:rsid w:val="00231D75"/>
    <w:rsid w:val="00232145"/>
    <w:rsid w:val="0023405D"/>
    <w:rsid w:val="00240595"/>
    <w:rsid w:val="0024244E"/>
    <w:rsid w:val="00246764"/>
    <w:rsid w:val="00247A6F"/>
    <w:rsid w:val="00261617"/>
    <w:rsid w:val="00263523"/>
    <w:rsid w:val="00265706"/>
    <w:rsid w:val="0027043B"/>
    <w:rsid w:val="00275B82"/>
    <w:rsid w:val="00287DE3"/>
    <w:rsid w:val="00292CA7"/>
    <w:rsid w:val="0029352B"/>
    <w:rsid w:val="002A0681"/>
    <w:rsid w:val="002A2FD2"/>
    <w:rsid w:val="002B0E6D"/>
    <w:rsid w:val="002B1B27"/>
    <w:rsid w:val="002C2D1C"/>
    <w:rsid w:val="002C2D36"/>
    <w:rsid w:val="002C4CC0"/>
    <w:rsid w:val="002D03A0"/>
    <w:rsid w:val="002D0CE6"/>
    <w:rsid w:val="002E5C63"/>
    <w:rsid w:val="002E7532"/>
    <w:rsid w:val="002F7597"/>
    <w:rsid w:val="00302385"/>
    <w:rsid w:val="003025E1"/>
    <w:rsid w:val="00303F55"/>
    <w:rsid w:val="00310ABE"/>
    <w:rsid w:val="00311362"/>
    <w:rsid w:val="003144C8"/>
    <w:rsid w:val="00321918"/>
    <w:rsid w:val="00326F8C"/>
    <w:rsid w:val="00340D21"/>
    <w:rsid w:val="00341517"/>
    <w:rsid w:val="00344CFE"/>
    <w:rsid w:val="00353974"/>
    <w:rsid w:val="00357777"/>
    <w:rsid w:val="0036299F"/>
    <w:rsid w:val="00367D06"/>
    <w:rsid w:val="00371265"/>
    <w:rsid w:val="003858A8"/>
    <w:rsid w:val="0038733B"/>
    <w:rsid w:val="00396D6C"/>
    <w:rsid w:val="003A035A"/>
    <w:rsid w:val="003D39A8"/>
    <w:rsid w:val="003E1CD8"/>
    <w:rsid w:val="003F29A9"/>
    <w:rsid w:val="003F4867"/>
    <w:rsid w:val="004010B7"/>
    <w:rsid w:val="004126B8"/>
    <w:rsid w:val="00421552"/>
    <w:rsid w:val="00424B55"/>
    <w:rsid w:val="004251CD"/>
    <w:rsid w:val="00427550"/>
    <w:rsid w:val="00433374"/>
    <w:rsid w:val="004340D7"/>
    <w:rsid w:val="00437CB4"/>
    <w:rsid w:val="00440C5A"/>
    <w:rsid w:val="00443343"/>
    <w:rsid w:val="004440D9"/>
    <w:rsid w:val="00445E67"/>
    <w:rsid w:val="00446473"/>
    <w:rsid w:val="00452E68"/>
    <w:rsid w:val="00454793"/>
    <w:rsid w:val="004574E6"/>
    <w:rsid w:val="00457743"/>
    <w:rsid w:val="00461324"/>
    <w:rsid w:val="00462E3B"/>
    <w:rsid w:val="004674B4"/>
    <w:rsid w:val="00471531"/>
    <w:rsid w:val="00472881"/>
    <w:rsid w:val="004759FD"/>
    <w:rsid w:val="0047719F"/>
    <w:rsid w:val="00477B0C"/>
    <w:rsid w:val="00484B9B"/>
    <w:rsid w:val="00485D3A"/>
    <w:rsid w:val="004A0E76"/>
    <w:rsid w:val="004A17A6"/>
    <w:rsid w:val="004A540E"/>
    <w:rsid w:val="004A5E49"/>
    <w:rsid w:val="004B19C3"/>
    <w:rsid w:val="004B5791"/>
    <w:rsid w:val="004B61DB"/>
    <w:rsid w:val="004C074A"/>
    <w:rsid w:val="004D5B05"/>
    <w:rsid w:val="004E0F46"/>
    <w:rsid w:val="004E3712"/>
    <w:rsid w:val="004E4442"/>
    <w:rsid w:val="004E5E48"/>
    <w:rsid w:val="004E789E"/>
    <w:rsid w:val="004F4000"/>
    <w:rsid w:val="004F4208"/>
    <w:rsid w:val="00507AC8"/>
    <w:rsid w:val="00517712"/>
    <w:rsid w:val="00521C39"/>
    <w:rsid w:val="00522F3C"/>
    <w:rsid w:val="00530313"/>
    <w:rsid w:val="00532CD9"/>
    <w:rsid w:val="00533869"/>
    <w:rsid w:val="005360A6"/>
    <w:rsid w:val="00542A10"/>
    <w:rsid w:val="0054347B"/>
    <w:rsid w:val="005513E7"/>
    <w:rsid w:val="00551C0D"/>
    <w:rsid w:val="00551DFC"/>
    <w:rsid w:val="005535E7"/>
    <w:rsid w:val="00555AB8"/>
    <w:rsid w:val="0055738D"/>
    <w:rsid w:val="0055762D"/>
    <w:rsid w:val="00560E9A"/>
    <w:rsid w:val="00561886"/>
    <w:rsid w:val="005649EB"/>
    <w:rsid w:val="00564A9F"/>
    <w:rsid w:val="00572F77"/>
    <w:rsid w:val="005802EE"/>
    <w:rsid w:val="00585171"/>
    <w:rsid w:val="00585BB2"/>
    <w:rsid w:val="00590F90"/>
    <w:rsid w:val="0059156B"/>
    <w:rsid w:val="00593149"/>
    <w:rsid w:val="00593E5E"/>
    <w:rsid w:val="005973C4"/>
    <w:rsid w:val="005A02E0"/>
    <w:rsid w:val="005A22E5"/>
    <w:rsid w:val="005A3920"/>
    <w:rsid w:val="005A704A"/>
    <w:rsid w:val="005B1F54"/>
    <w:rsid w:val="005B32A2"/>
    <w:rsid w:val="005C4EC6"/>
    <w:rsid w:val="005C77AD"/>
    <w:rsid w:val="005C7F08"/>
    <w:rsid w:val="005E2921"/>
    <w:rsid w:val="005E2F17"/>
    <w:rsid w:val="005F5385"/>
    <w:rsid w:val="005F59D8"/>
    <w:rsid w:val="006011C2"/>
    <w:rsid w:val="0060168A"/>
    <w:rsid w:val="006070F4"/>
    <w:rsid w:val="0060784E"/>
    <w:rsid w:val="0061205F"/>
    <w:rsid w:val="0061380E"/>
    <w:rsid w:val="00614916"/>
    <w:rsid w:val="00620B9A"/>
    <w:rsid w:val="00626368"/>
    <w:rsid w:val="00626F5F"/>
    <w:rsid w:val="006308C0"/>
    <w:rsid w:val="0063297F"/>
    <w:rsid w:val="0063313C"/>
    <w:rsid w:val="00635EC6"/>
    <w:rsid w:val="00640462"/>
    <w:rsid w:val="0064456E"/>
    <w:rsid w:val="00653B54"/>
    <w:rsid w:val="00666656"/>
    <w:rsid w:val="00672C93"/>
    <w:rsid w:val="0067505D"/>
    <w:rsid w:val="00681BFE"/>
    <w:rsid w:val="00692EA5"/>
    <w:rsid w:val="006961E3"/>
    <w:rsid w:val="006A7ACE"/>
    <w:rsid w:val="006B24E7"/>
    <w:rsid w:val="006B32E8"/>
    <w:rsid w:val="006C0BD9"/>
    <w:rsid w:val="006C2FFE"/>
    <w:rsid w:val="006D60D7"/>
    <w:rsid w:val="006E2813"/>
    <w:rsid w:val="006E3E78"/>
    <w:rsid w:val="006E49F3"/>
    <w:rsid w:val="006E4AE3"/>
    <w:rsid w:val="006F0423"/>
    <w:rsid w:val="00711DFC"/>
    <w:rsid w:val="007200A4"/>
    <w:rsid w:val="0073181B"/>
    <w:rsid w:val="00734382"/>
    <w:rsid w:val="00736902"/>
    <w:rsid w:val="00745543"/>
    <w:rsid w:val="00747152"/>
    <w:rsid w:val="00751DD5"/>
    <w:rsid w:val="007539AE"/>
    <w:rsid w:val="00755BA2"/>
    <w:rsid w:val="00757ADE"/>
    <w:rsid w:val="00763AB6"/>
    <w:rsid w:val="00776C86"/>
    <w:rsid w:val="00781A0B"/>
    <w:rsid w:val="007857B8"/>
    <w:rsid w:val="00796968"/>
    <w:rsid w:val="007A02B3"/>
    <w:rsid w:val="007A4CC5"/>
    <w:rsid w:val="007B2E45"/>
    <w:rsid w:val="007B518C"/>
    <w:rsid w:val="007C017B"/>
    <w:rsid w:val="007D101C"/>
    <w:rsid w:val="007D1544"/>
    <w:rsid w:val="007D499C"/>
    <w:rsid w:val="007E044A"/>
    <w:rsid w:val="007E1DD5"/>
    <w:rsid w:val="007E4B9E"/>
    <w:rsid w:val="007E7598"/>
    <w:rsid w:val="00801353"/>
    <w:rsid w:val="00805EEA"/>
    <w:rsid w:val="008066C4"/>
    <w:rsid w:val="008108B7"/>
    <w:rsid w:val="00812472"/>
    <w:rsid w:val="008175BC"/>
    <w:rsid w:val="00820831"/>
    <w:rsid w:val="00824B21"/>
    <w:rsid w:val="00830943"/>
    <w:rsid w:val="0083552F"/>
    <w:rsid w:val="00847F42"/>
    <w:rsid w:val="00854CD7"/>
    <w:rsid w:val="0087634C"/>
    <w:rsid w:val="00882061"/>
    <w:rsid w:val="008965C7"/>
    <w:rsid w:val="00897DB6"/>
    <w:rsid w:val="008A4DC5"/>
    <w:rsid w:val="008B5809"/>
    <w:rsid w:val="008C2B18"/>
    <w:rsid w:val="008C5E18"/>
    <w:rsid w:val="008D2F0A"/>
    <w:rsid w:val="008D55AD"/>
    <w:rsid w:val="008E27CE"/>
    <w:rsid w:val="008F0686"/>
    <w:rsid w:val="008F47B1"/>
    <w:rsid w:val="008F7D8B"/>
    <w:rsid w:val="009106DF"/>
    <w:rsid w:val="00912160"/>
    <w:rsid w:val="00921D32"/>
    <w:rsid w:val="00923791"/>
    <w:rsid w:val="00923935"/>
    <w:rsid w:val="00924C2A"/>
    <w:rsid w:val="00927457"/>
    <w:rsid w:val="00935131"/>
    <w:rsid w:val="0094625B"/>
    <w:rsid w:val="00947061"/>
    <w:rsid w:val="0094740A"/>
    <w:rsid w:val="00953A29"/>
    <w:rsid w:val="00954F9F"/>
    <w:rsid w:val="00956E66"/>
    <w:rsid w:val="00961F44"/>
    <w:rsid w:val="00964ACB"/>
    <w:rsid w:val="0097587A"/>
    <w:rsid w:val="009850BE"/>
    <w:rsid w:val="00986F99"/>
    <w:rsid w:val="00992E37"/>
    <w:rsid w:val="00992E9F"/>
    <w:rsid w:val="00996372"/>
    <w:rsid w:val="00996DB9"/>
    <w:rsid w:val="00997D97"/>
    <w:rsid w:val="009A245A"/>
    <w:rsid w:val="009A2D31"/>
    <w:rsid w:val="009A3536"/>
    <w:rsid w:val="009B56E9"/>
    <w:rsid w:val="009B62F5"/>
    <w:rsid w:val="009B79B9"/>
    <w:rsid w:val="009D24C8"/>
    <w:rsid w:val="009D7362"/>
    <w:rsid w:val="009F0836"/>
    <w:rsid w:val="009F5365"/>
    <w:rsid w:val="009F6882"/>
    <w:rsid w:val="009F7663"/>
    <w:rsid w:val="00A03375"/>
    <w:rsid w:val="00A10CD8"/>
    <w:rsid w:val="00A26AAE"/>
    <w:rsid w:val="00A31875"/>
    <w:rsid w:val="00A47711"/>
    <w:rsid w:val="00A51C47"/>
    <w:rsid w:val="00A5445B"/>
    <w:rsid w:val="00A75D3D"/>
    <w:rsid w:val="00A82CD7"/>
    <w:rsid w:val="00A9742B"/>
    <w:rsid w:val="00A97D87"/>
    <w:rsid w:val="00AA4E46"/>
    <w:rsid w:val="00AA7EC1"/>
    <w:rsid w:val="00AB324E"/>
    <w:rsid w:val="00AB4973"/>
    <w:rsid w:val="00AB5BE7"/>
    <w:rsid w:val="00AB5C2E"/>
    <w:rsid w:val="00AC6A54"/>
    <w:rsid w:val="00B02A98"/>
    <w:rsid w:val="00B2171E"/>
    <w:rsid w:val="00B27488"/>
    <w:rsid w:val="00B32B10"/>
    <w:rsid w:val="00B33492"/>
    <w:rsid w:val="00B36572"/>
    <w:rsid w:val="00B36D95"/>
    <w:rsid w:val="00B44D38"/>
    <w:rsid w:val="00B52B5C"/>
    <w:rsid w:val="00B54604"/>
    <w:rsid w:val="00B564FE"/>
    <w:rsid w:val="00B60DCA"/>
    <w:rsid w:val="00B71E7C"/>
    <w:rsid w:val="00B72967"/>
    <w:rsid w:val="00B75AB8"/>
    <w:rsid w:val="00B8063E"/>
    <w:rsid w:val="00B8214D"/>
    <w:rsid w:val="00B84A6E"/>
    <w:rsid w:val="00B911D3"/>
    <w:rsid w:val="00B95E59"/>
    <w:rsid w:val="00BB01FA"/>
    <w:rsid w:val="00BB2F92"/>
    <w:rsid w:val="00BB39CC"/>
    <w:rsid w:val="00BB4AF9"/>
    <w:rsid w:val="00BC79C7"/>
    <w:rsid w:val="00BC7B7E"/>
    <w:rsid w:val="00BD6E78"/>
    <w:rsid w:val="00BF1077"/>
    <w:rsid w:val="00C101F7"/>
    <w:rsid w:val="00C24C3C"/>
    <w:rsid w:val="00C257F5"/>
    <w:rsid w:val="00C31058"/>
    <w:rsid w:val="00C44C9F"/>
    <w:rsid w:val="00C45EA3"/>
    <w:rsid w:val="00C536D2"/>
    <w:rsid w:val="00C557F1"/>
    <w:rsid w:val="00C60CEB"/>
    <w:rsid w:val="00C61C5D"/>
    <w:rsid w:val="00C65E24"/>
    <w:rsid w:val="00C71B53"/>
    <w:rsid w:val="00C7429D"/>
    <w:rsid w:val="00C829B5"/>
    <w:rsid w:val="00C86D63"/>
    <w:rsid w:val="00C86EDE"/>
    <w:rsid w:val="00C925AD"/>
    <w:rsid w:val="00C96720"/>
    <w:rsid w:val="00C973C7"/>
    <w:rsid w:val="00CA1215"/>
    <w:rsid w:val="00CA4E22"/>
    <w:rsid w:val="00CB0240"/>
    <w:rsid w:val="00CB09F1"/>
    <w:rsid w:val="00CB6934"/>
    <w:rsid w:val="00CC2D05"/>
    <w:rsid w:val="00CD4A84"/>
    <w:rsid w:val="00CD4BF2"/>
    <w:rsid w:val="00CD54E4"/>
    <w:rsid w:val="00CE117F"/>
    <w:rsid w:val="00CF1C24"/>
    <w:rsid w:val="00D00E1C"/>
    <w:rsid w:val="00D01AA1"/>
    <w:rsid w:val="00D12690"/>
    <w:rsid w:val="00D21295"/>
    <w:rsid w:val="00D234E3"/>
    <w:rsid w:val="00D2704C"/>
    <w:rsid w:val="00D27CA8"/>
    <w:rsid w:val="00D36C4A"/>
    <w:rsid w:val="00D40477"/>
    <w:rsid w:val="00D50169"/>
    <w:rsid w:val="00D53DE6"/>
    <w:rsid w:val="00D54171"/>
    <w:rsid w:val="00D7617E"/>
    <w:rsid w:val="00D806A0"/>
    <w:rsid w:val="00D831FB"/>
    <w:rsid w:val="00D8389C"/>
    <w:rsid w:val="00D92C48"/>
    <w:rsid w:val="00D94428"/>
    <w:rsid w:val="00DA01E7"/>
    <w:rsid w:val="00DB0741"/>
    <w:rsid w:val="00DB2081"/>
    <w:rsid w:val="00DB30A9"/>
    <w:rsid w:val="00DB46BF"/>
    <w:rsid w:val="00DB5DC0"/>
    <w:rsid w:val="00DC2768"/>
    <w:rsid w:val="00DC7779"/>
    <w:rsid w:val="00DE6772"/>
    <w:rsid w:val="00DE712E"/>
    <w:rsid w:val="00DF47FF"/>
    <w:rsid w:val="00E02E15"/>
    <w:rsid w:val="00E05DC7"/>
    <w:rsid w:val="00E0745C"/>
    <w:rsid w:val="00E10697"/>
    <w:rsid w:val="00E125B7"/>
    <w:rsid w:val="00E13A95"/>
    <w:rsid w:val="00E2325F"/>
    <w:rsid w:val="00E252DF"/>
    <w:rsid w:val="00E34569"/>
    <w:rsid w:val="00E3590B"/>
    <w:rsid w:val="00E369E3"/>
    <w:rsid w:val="00E4768E"/>
    <w:rsid w:val="00E51CF7"/>
    <w:rsid w:val="00E57315"/>
    <w:rsid w:val="00E60E82"/>
    <w:rsid w:val="00E81966"/>
    <w:rsid w:val="00E86809"/>
    <w:rsid w:val="00EA6073"/>
    <w:rsid w:val="00EB1BFD"/>
    <w:rsid w:val="00EB25B8"/>
    <w:rsid w:val="00EB25CD"/>
    <w:rsid w:val="00EE51DF"/>
    <w:rsid w:val="00EE57AC"/>
    <w:rsid w:val="00EF0992"/>
    <w:rsid w:val="00EF6A1D"/>
    <w:rsid w:val="00F00DAD"/>
    <w:rsid w:val="00F15B63"/>
    <w:rsid w:val="00F15ECE"/>
    <w:rsid w:val="00F21385"/>
    <w:rsid w:val="00F224A7"/>
    <w:rsid w:val="00F232C2"/>
    <w:rsid w:val="00F2648A"/>
    <w:rsid w:val="00F26EE4"/>
    <w:rsid w:val="00F343AC"/>
    <w:rsid w:val="00F3504F"/>
    <w:rsid w:val="00F442D4"/>
    <w:rsid w:val="00F50B32"/>
    <w:rsid w:val="00F5433B"/>
    <w:rsid w:val="00F604A0"/>
    <w:rsid w:val="00F6126A"/>
    <w:rsid w:val="00F620DF"/>
    <w:rsid w:val="00F63F19"/>
    <w:rsid w:val="00F64383"/>
    <w:rsid w:val="00F67445"/>
    <w:rsid w:val="00F77336"/>
    <w:rsid w:val="00F816B9"/>
    <w:rsid w:val="00F9409A"/>
    <w:rsid w:val="00F9551C"/>
    <w:rsid w:val="00FA32F2"/>
    <w:rsid w:val="00FA520D"/>
    <w:rsid w:val="00FC2A8F"/>
    <w:rsid w:val="00FD0ED8"/>
    <w:rsid w:val="00FD47EF"/>
    <w:rsid w:val="00FE1619"/>
    <w:rsid w:val="00FF0B0F"/>
    <w:rsid w:val="00FF2F11"/>
    <w:rsid w:val="00FF4B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7ACAA"/>
  <w15:docId w15:val="{E3EBBE4A-4343-4A04-ACB4-56C24BF4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3" w:qFormat="1"/>
    <w:lsdException w:name="heading 7" w:semiHidden="1" w:uiPriority="43" w:qFormat="1"/>
    <w:lsdException w:name="heading 8" w:semiHidden="1" w:uiPriority="43" w:qFormat="1"/>
    <w:lsdException w:name="heading 9" w:semiHidden="1" w:uiPriority="4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58"/>
    <w:lsdException w:name="toc 7" w:semiHidden="1" w:uiPriority="58"/>
    <w:lsdException w:name="toc 8" w:semiHidden="1" w:uiPriority="58"/>
    <w:lsdException w:name="toc 9" w:semiHidden="1" w:uiPriority="58"/>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56"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49" w:qFormat="1"/>
    <w:lsdException w:name="Emphasis" w:semiHidden="1" w:uiPriority="47"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50" w:qFormat="1"/>
    <w:lsdException w:name="Intense Quote" w:semiHidden="1"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semiHidden="1" w:uiPriority="48" w:qFormat="1"/>
    <w:lsdException w:name="Subtle Reference" w:semiHidden="1" w:uiPriority="52" w:qFormat="1"/>
    <w:lsdException w:name="Intense Reference" w:semiHidden="1" w:uiPriority="53" w:qFormat="1"/>
    <w:lsdException w:name="Book Title" w:uiPriority="33" w:qFormat="1"/>
    <w:lsdException w:name="Bibliography" w:semiHidden="1" w:uiPriority="5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50169"/>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25"/>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5"/>
    <w:unhideWhenUsed/>
    <w:qFormat/>
    <w:rsid w:val="00FD0ED8"/>
    <w:pPr>
      <w:keepNext/>
      <w:keepLines/>
      <w:numPr>
        <w:ilvl w:val="1"/>
        <w:numId w:val="25"/>
      </w:numPr>
      <w:spacing w:before="40" w:line="221" w:lineRule="auto"/>
      <w:outlineLvl w:val="1"/>
    </w:pPr>
    <w:rPr>
      <w:rFonts w:asciiTheme="majorHAnsi" w:eastAsiaTheme="majorEastAsia" w:hAnsiTheme="majorHAnsi" w:cstheme="majorBidi"/>
      <w:bCs/>
      <w:color w:val="009FE3" w:themeColor="text2"/>
      <w:sz w:val="31"/>
      <w:szCs w:val="34"/>
    </w:rPr>
  </w:style>
  <w:style w:type="paragraph" w:styleId="Kop3">
    <w:name w:val="heading 3"/>
    <w:aliases w:val="_kop3"/>
    <w:basedOn w:val="Standaard"/>
    <w:next w:val="Standaard"/>
    <w:link w:val="Kop3Char"/>
    <w:uiPriority w:val="5"/>
    <w:unhideWhenUsed/>
    <w:qFormat/>
    <w:rsid w:val="00FD0ED8"/>
    <w:pPr>
      <w:keepNext/>
      <w:keepLines/>
      <w:numPr>
        <w:ilvl w:val="2"/>
        <w:numId w:val="25"/>
      </w:numPr>
      <w:spacing w:before="51" w:line="233" w:lineRule="auto"/>
      <w:outlineLvl w:val="2"/>
    </w:pPr>
    <w:rPr>
      <w:rFonts w:asciiTheme="majorHAnsi" w:eastAsiaTheme="majorEastAsia" w:hAnsiTheme="majorHAnsi" w:cstheme="majorBidi"/>
      <w:b/>
      <w:bCs/>
      <w:color w:val="2C3F48"/>
      <w:spacing w:val="2"/>
      <w:sz w:val="25"/>
      <w:szCs w:val="31"/>
    </w:rPr>
  </w:style>
  <w:style w:type="paragraph" w:styleId="Kop4">
    <w:name w:val="heading 4"/>
    <w:aliases w:val="_kop4"/>
    <w:basedOn w:val="Standaard"/>
    <w:next w:val="Standaard"/>
    <w:link w:val="Kop4Char"/>
    <w:uiPriority w:val="5"/>
    <w:unhideWhenUsed/>
    <w:qFormat/>
    <w:rsid w:val="00E34569"/>
    <w:pPr>
      <w:keepNext/>
      <w:keepLines/>
      <w:numPr>
        <w:ilvl w:val="3"/>
        <w:numId w:val="25"/>
      </w:numPr>
      <w:spacing w:before="122" w:after="102" w:line="242" w:lineRule="auto"/>
      <w:outlineLvl w:val="3"/>
    </w:pPr>
    <w:rPr>
      <w:rFonts w:asciiTheme="majorHAnsi" w:eastAsiaTheme="majorEastAsia" w:hAnsiTheme="majorHAnsi" w:cstheme="majorBidi"/>
      <w:b/>
      <w:bCs/>
      <w:iCs/>
      <w:color w:val="2C3F48"/>
      <w:spacing w:val="3"/>
      <w:sz w:val="22"/>
      <w:szCs w:val="25"/>
    </w:rPr>
  </w:style>
  <w:style w:type="paragraph" w:styleId="Kop5">
    <w:name w:val="heading 5"/>
    <w:aliases w:val="_kop5"/>
    <w:basedOn w:val="Standaard"/>
    <w:next w:val="Standaard"/>
    <w:link w:val="Kop5Char"/>
    <w:uiPriority w:val="5"/>
    <w:semiHidden/>
    <w:qFormat/>
    <w:rsid w:val="00E34569"/>
    <w:pPr>
      <w:keepNext/>
      <w:keepLines/>
      <w:numPr>
        <w:ilvl w:val="4"/>
        <w:numId w:val="25"/>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0169"/>
    <w:rPr>
      <w:rFonts w:ascii="Tahoma" w:hAnsi="Tahoma" w:cs="Tahoma"/>
      <w:spacing w:val="1"/>
      <w:sz w:val="16"/>
      <w:szCs w:val="16"/>
    </w:rPr>
  </w:style>
  <w:style w:type="paragraph" w:customStyle="1" w:styleId="lijstopsom1">
    <w:name w:val="_lijst_opsom.1"/>
    <w:basedOn w:val="Standaard"/>
    <w:uiPriority w:val="2"/>
    <w:qFormat/>
    <w:rsid w:val="008B5809"/>
    <w:pPr>
      <w:numPr>
        <w:numId w:val="7"/>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5"/>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5"/>
    <w:rsid w:val="00FD0ED8"/>
    <w:rPr>
      <w:rFonts w:asciiTheme="majorHAnsi" w:eastAsiaTheme="majorEastAsia" w:hAnsiTheme="majorHAnsi" w:cstheme="majorBidi"/>
      <w:bCs/>
      <w:color w:val="009FE3" w:themeColor="text2"/>
      <w:spacing w:val="1"/>
      <w:sz w:val="31"/>
      <w:szCs w:val="34"/>
    </w:rPr>
  </w:style>
  <w:style w:type="character" w:customStyle="1" w:styleId="Kop3Char">
    <w:name w:val="Kop 3 Char"/>
    <w:aliases w:val="_kop3 Char"/>
    <w:basedOn w:val="Standaardalinea-lettertype"/>
    <w:link w:val="Kop3"/>
    <w:uiPriority w:val="5"/>
    <w:rsid w:val="00FD0ED8"/>
    <w:rPr>
      <w:rFonts w:asciiTheme="majorHAnsi" w:eastAsiaTheme="majorEastAsia" w:hAnsiTheme="majorHAnsi" w:cstheme="majorBidi"/>
      <w:b/>
      <w:bCs/>
      <w:color w:val="2C3F48"/>
      <w:spacing w:val="2"/>
      <w:sz w:val="25"/>
      <w:szCs w:val="31"/>
    </w:rPr>
  </w:style>
  <w:style w:type="character" w:customStyle="1" w:styleId="Kop4Char">
    <w:name w:val="Kop 4 Char"/>
    <w:aliases w:val="_kop4 Char"/>
    <w:basedOn w:val="Standaardalinea-lettertype"/>
    <w:link w:val="Kop4"/>
    <w:uiPriority w:val="5"/>
    <w:rsid w:val="00E34569"/>
    <w:rPr>
      <w:rFonts w:asciiTheme="majorHAnsi" w:eastAsiaTheme="majorEastAsia" w:hAnsiTheme="majorHAnsi" w:cstheme="majorBidi"/>
      <w:b/>
      <w:bCs/>
      <w:iCs/>
      <w:color w:val="2C3F48"/>
      <w:spacing w:val="3"/>
      <w:szCs w:val="25"/>
    </w:rPr>
  </w:style>
  <w:style w:type="character" w:customStyle="1" w:styleId="Kop5Char">
    <w:name w:val="Kop 5 Char"/>
    <w:aliases w:val="_kop5 Char"/>
    <w:basedOn w:val="Standaardalinea-lettertype"/>
    <w:link w:val="Kop5"/>
    <w:uiPriority w:val="5"/>
    <w:semiHidden/>
    <w:rsid w:val="00D501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24"/>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21"/>
    <w:qFormat/>
    <w:rsid w:val="00085468"/>
    <w:pPr>
      <w:numPr>
        <w:numId w:val="17"/>
      </w:numPr>
    </w:pPr>
  </w:style>
  <w:style w:type="paragraph" w:customStyle="1" w:styleId="tabellijstopsom1">
    <w:name w:val="_tabel_lijst_opsom.1"/>
    <w:basedOn w:val="tabelstandaard"/>
    <w:uiPriority w:val="21"/>
    <w:qFormat/>
    <w:rsid w:val="001F38ED"/>
    <w:pPr>
      <w:numPr>
        <w:numId w:val="20"/>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23"/>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55762D"/>
    <w:pPr>
      <w:spacing w:before="112" w:after="20"/>
      <w:ind w:left="284"/>
    </w:pPr>
  </w:style>
  <w:style w:type="character" w:styleId="Hyperlink">
    <w:name w:val="Hyperlink"/>
    <w:basedOn w:val="Standaardalinea-lettertype"/>
    <w:uiPriority w:val="99"/>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D50169"/>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D50169"/>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uiPriority w:val="34"/>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9"/>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9"/>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9"/>
    <w:rsid w:val="002144DB"/>
    <w:pPr>
      <w:tabs>
        <w:tab w:val="right" w:pos="8262"/>
      </w:tabs>
      <w:spacing w:before="80" w:line="245" w:lineRule="auto"/>
      <w:ind w:right="567"/>
    </w:pPr>
    <w:rPr>
      <w:noProof/>
    </w:rPr>
  </w:style>
  <w:style w:type="paragraph" w:styleId="Kopvaninhoudsopgave">
    <w:name w:val="TOC Heading"/>
    <w:basedOn w:val="Kop1"/>
    <w:next w:val="Standaard"/>
    <w:uiPriority w:val="39"/>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semiHidden/>
    <w:rsid w:val="002144DB"/>
    <w:pPr>
      <w:tabs>
        <w:tab w:val="right" w:pos="8262"/>
      </w:tabs>
      <w:spacing w:before="80" w:line="245" w:lineRule="auto"/>
      <w:ind w:left="663" w:right="567"/>
    </w:pPr>
    <w:rPr>
      <w:noProof/>
    </w:rPr>
  </w:style>
  <w:style w:type="paragraph" w:styleId="Inhopg5">
    <w:name w:val="toc 5"/>
    <w:basedOn w:val="Standaard"/>
    <w:next w:val="Standaard"/>
    <w:uiPriority w:val="30"/>
    <w:semiHidden/>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D50169"/>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D50169"/>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 w:type="character" w:styleId="Onopgelostemelding">
    <w:name w:val="Unresolved Mention"/>
    <w:basedOn w:val="Standaardalinea-lettertype"/>
    <w:uiPriority w:val="99"/>
    <w:semiHidden/>
    <w:unhideWhenUsed/>
    <w:rsid w:val="002B1B27"/>
    <w:rPr>
      <w:color w:val="605E5C"/>
      <w:shd w:val="clear" w:color="auto" w:fill="E1DFDD"/>
    </w:rPr>
  </w:style>
  <w:style w:type="paragraph" w:styleId="Revisie">
    <w:name w:val="Revision"/>
    <w:hidden/>
    <w:uiPriority w:val="99"/>
    <w:semiHidden/>
    <w:rsid w:val="009A245A"/>
    <w:pPr>
      <w:spacing w:after="0" w:line="240" w:lineRule="auto"/>
    </w:pPr>
    <w:rPr>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0725">
      <w:bodyDiv w:val="1"/>
      <w:marLeft w:val="0"/>
      <w:marRight w:val="0"/>
      <w:marTop w:val="0"/>
      <w:marBottom w:val="0"/>
      <w:divBdr>
        <w:top w:val="none" w:sz="0" w:space="0" w:color="auto"/>
        <w:left w:val="none" w:sz="0" w:space="0" w:color="auto"/>
        <w:bottom w:val="none" w:sz="0" w:space="0" w:color="auto"/>
        <w:right w:val="none" w:sz="0" w:space="0" w:color="auto"/>
      </w:divBdr>
    </w:div>
    <w:div w:id="1838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vlaanderen.be/sociaal-woonbeleid/sociale-woningen/realiseren-van-sociale-woonprojecten/woningbouw-en-infrastructuur/normen-en-richtlijnen" TargetMode="External"/><Relationship Id="rId3" Type="http://schemas.openxmlformats.org/officeDocument/2006/relationships/hyperlink" Target="https://www.vlaanderen.be/sociaal-woonbeleid/sociale-woningen/realiseren-van-sociale-woonprojecten/private-samenwerkingen/constructieve-benadering-overheidsopdrachten-cbo" TargetMode="External"/><Relationship Id="rId7" Type="http://schemas.openxmlformats.org/officeDocument/2006/relationships/hyperlink" Target="https://codex.vlaanderen.be/Zoeken/Document.aspx?DID=1024527&amp;param=inhoud" TargetMode="External"/><Relationship Id="rId2" Type="http://schemas.openxmlformats.org/officeDocument/2006/relationships/hyperlink" Target="https://www.vlaanderen.be/sociaal-woonbeleid/sociale-woningen/realiseren-van-sociale-woonprojecten/woningbouw-en-infrastructuur/normen-en-richtlijnen" TargetMode="External"/><Relationship Id="rId1" Type="http://schemas.openxmlformats.org/officeDocument/2006/relationships/hyperlink" Target="https://stad.gent/nl/over-gent-stadsbestuur/stadsbestuur/wat-doet-het-bestuur/beleidsplannen-wonen-verbouwen/programmanota-sociaal-wonen" TargetMode="External"/><Relationship Id="rId6" Type="http://schemas.openxmlformats.org/officeDocument/2006/relationships/hyperlink" Target="https://codex.vlaanderen.be/Zoeken/Document.aspx?DID=1033919&amp;param=inhoud&amp;ref=search&amp;AVIDS=" TargetMode="External"/><Relationship Id="rId5" Type="http://schemas.openxmlformats.org/officeDocument/2006/relationships/hyperlink" Target="https://codex.vlaanderen.be/Zoeken/Document.aspx?DID=1033810&amp;param=inhoud" TargetMode="External"/><Relationship Id="rId4" Type="http://schemas.openxmlformats.org/officeDocument/2006/relationships/hyperlink" Target="https://www.vlaanderen.be/sociaal-woonbeleid/sociale-woningen/realiseren-van-sociale-woonprojecten/private-samenwerkingen/verkoop-aankoop-goede-wo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adgent\appl\OfficeTemplates\04_Nota\NotaSta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9666D392DB4627B7C4BAA6AA8B82AA"/>
        <w:category>
          <w:name w:val="Algemeen"/>
          <w:gallery w:val="placeholder"/>
        </w:category>
        <w:types>
          <w:type w:val="bbPlcHdr"/>
        </w:types>
        <w:behaviors>
          <w:behavior w:val="content"/>
        </w:behaviors>
        <w:guid w:val="{56B6D40E-97FC-4A00-A105-53577A2674FA}"/>
      </w:docPartPr>
      <w:docPartBody>
        <w:p w:rsidR="00DA416E" w:rsidRDefault="00DA416E">
          <w:pPr>
            <w:pStyle w:val="639666D392DB4627B7C4BAA6AA8B82AA"/>
          </w:pPr>
          <w:r w:rsidRPr="00224D7C">
            <w:rPr>
              <w:rStyle w:val="Tekstvantijdelijkeaanduiding"/>
            </w:rPr>
            <w:t>Klik hier als u tekst wilt invoeren.</w:t>
          </w:r>
        </w:p>
      </w:docPartBody>
    </w:docPart>
    <w:docPart>
      <w:docPartPr>
        <w:name w:val="24F5C076F9534D26A7B9CDEEC3AD21C1"/>
        <w:category>
          <w:name w:val="Algemeen"/>
          <w:gallery w:val="placeholder"/>
        </w:category>
        <w:types>
          <w:type w:val="bbPlcHdr"/>
        </w:types>
        <w:behaviors>
          <w:behavior w:val="content"/>
        </w:behaviors>
        <w:guid w:val="{2A7B0777-04E8-4B50-9A4C-E74CF2B8C81B}"/>
      </w:docPartPr>
      <w:docPartBody>
        <w:p w:rsidR="00DA416E" w:rsidRDefault="00DA416E">
          <w:pPr>
            <w:pStyle w:val="24F5C076F9534D26A7B9CDEEC3AD21C1"/>
          </w:pPr>
          <w:r w:rsidRPr="00C101F7">
            <w:rPr>
              <w:b/>
              <w:color w:val="FF0000"/>
            </w:rPr>
            <w:t>[</w:t>
          </w:r>
          <w:r>
            <w:t xml:space="preserve"> klik hier om de titel in te voegen</w:t>
          </w:r>
          <w:r w:rsidRPr="00C101F7">
            <w:rPr>
              <w:b/>
              <w:color w:val="FF0000"/>
            </w:rPr>
            <w:t>]</w:t>
          </w:r>
        </w:p>
      </w:docPartBody>
    </w:docPart>
    <w:docPart>
      <w:docPartPr>
        <w:name w:val="2D3C0A919144474EB542570CE0E97813"/>
        <w:category>
          <w:name w:val="Algemeen"/>
          <w:gallery w:val="placeholder"/>
        </w:category>
        <w:types>
          <w:type w:val="bbPlcHdr"/>
        </w:types>
        <w:behaviors>
          <w:behavior w:val="content"/>
        </w:behaviors>
        <w:guid w:val="{F7C6A91E-16CD-4630-89C0-E9AD6AF034FA}"/>
      </w:docPartPr>
      <w:docPartBody>
        <w:p w:rsidR="00DA416E" w:rsidRDefault="00DA416E">
          <w:pPr>
            <w:pStyle w:val="2D3C0A919144474EB542570CE0E97813"/>
          </w:pPr>
          <w:r w:rsidRPr="00053BCA">
            <w:rPr>
              <w:b/>
              <w:color w:val="FF0000"/>
            </w:rPr>
            <w:t>[</w:t>
          </w:r>
          <w:r>
            <w:t xml:space="preserve"> klik en kies de datum uit het zijmenu </w:t>
          </w:r>
          <w:r w:rsidRPr="00053BCA">
            <w:rPr>
              <w:b/>
              <w:color w:val="FF0000"/>
            </w:rPr>
            <w:t>]</w:t>
          </w:r>
        </w:p>
      </w:docPartBody>
    </w:docPart>
    <w:docPart>
      <w:docPartPr>
        <w:name w:val="EFCD06BE4E054B0DBBF5CA4981FB83EB"/>
        <w:category>
          <w:name w:val="Algemeen"/>
          <w:gallery w:val="placeholder"/>
        </w:category>
        <w:types>
          <w:type w:val="bbPlcHdr"/>
        </w:types>
        <w:behaviors>
          <w:behavior w:val="content"/>
        </w:behaviors>
        <w:guid w:val="{EB7F42B7-003F-493F-984E-70FD84EFB3D9}"/>
      </w:docPartPr>
      <w:docPartBody>
        <w:p w:rsidR="00DA416E" w:rsidRDefault="00DA416E">
          <w:pPr>
            <w:pStyle w:val="EFCD06BE4E054B0DBBF5CA4981FB83EB"/>
          </w:pPr>
          <w:r w:rsidRPr="00CF1C24">
            <w:rPr>
              <w:rStyle w:val="departement"/>
              <w:color w:val="FF0000"/>
            </w:rPr>
            <w:t>[</w:t>
          </w:r>
          <w:r>
            <w:rPr>
              <w:rStyle w:val="departement"/>
            </w:rPr>
            <w:t xml:space="preserve"> </w:t>
          </w:r>
          <w:r w:rsidRPr="00CF1C24">
            <w:rPr>
              <w:rStyle w:val="departement"/>
            </w:rPr>
            <w:t>klik hier om de naam van het departement of de dienst in te voegen</w:t>
          </w:r>
          <w:r>
            <w:rPr>
              <w:rStyle w:val="departement"/>
            </w:rPr>
            <w:t xml:space="preserve"> </w:t>
          </w:r>
          <w:r w:rsidRPr="00CF1C24">
            <w:rPr>
              <w:rStyle w:val="departement"/>
              <w:color w:val="FF0000"/>
            </w:rPr>
            <w:t>]</w:t>
          </w:r>
        </w:p>
      </w:docPartBody>
    </w:docPart>
    <w:docPart>
      <w:docPartPr>
        <w:name w:val="43A11E7FEC3545F3AA0BA5755A654BE4"/>
        <w:category>
          <w:name w:val="Algemeen"/>
          <w:gallery w:val="placeholder"/>
        </w:category>
        <w:types>
          <w:type w:val="bbPlcHdr"/>
        </w:types>
        <w:behaviors>
          <w:behavior w:val="content"/>
        </w:behaviors>
        <w:guid w:val="{736D523F-6B10-4E0C-8B6C-81CE3534887B}"/>
      </w:docPartPr>
      <w:docPartBody>
        <w:p w:rsidR="00DA416E" w:rsidRDefault="00DA416E">
          <w:pPr>
            <w:pStyle w:val="43A11E7FEC3545F3AA0BA5755A654BE4"/>
          </w:pPr>
          <w:r w:rsidRPr="00CF1C24">
            <w:rPr>
              <w:b/>
              <w:color w:val="FF0000"/>
            </w:rPr>
            <w:t>[</w:t>
          </w:r>
          <w:r>
            <w:t xml:space="preserve"> klik hier om de voornaam en naam van de contactpersoon in te voegen </w:t>
          </w:r>
          <w:r w:rsidRPr="00CF1C24">
            <w:rPr>
              <w:b/>
              <w:color w:val="FF0000"/>
            </w:rPr>
            <w:t>]</w:t>
          </w:r>
        </w:p>
      </w:docPartBody>
    </w:docPart>
    <w:docPart>
      <w:docPartPr>
        <w:name w:val="6D81C088A5FC4C40923CCBD387548D2B"/>
        <w:category>
          <w:name w:val="Algemeen"/>
          <w:gallery w:val="placeholder"/>
        </w:category>
        <w:types>
          <w:type w:val="bbPlcHdr"/>
        </w:types>
        <w:behaviors>
          <w:behavior w:val="content"/>
        </w:behaviors>
        <w:guid w:val="{E4F0025A-5746-41F5-944D-3B220807BB8F}"/>
      </w:docPartPr>
      <w:docPartBody>
        <w:p w:rsidR="00DA416E" w:rsidRDefault="00DA416E">
          <w:pPr>
            <w:pStyle w:val="6D81C088A5FC4C40923CCBD387548D2B"/>
          </w:pPr>
          <w:r w:rsidRPr="00923791">
            <w:rPr>
              <w:rStyle w:val="voettekstdatumChar"/>
              <w:b/>
              <w:color w:val="FF0000"/>
            </w:rPr>
            <w:t>[</w:t>
          </w:r>
          <w:r>
            <w:rPr>
              <w:rStyle w:val="voettekstdatumChar"/>
            </w:rPr>
            <w:t xml:space="preserve"> hier verschijnt automatisch de publicatiedatum </w:t>
          </w:r>
          <w:r w:rsidRPr="00923791">
            <w:rPr>
              <w:rStyle w:val="voettekstdatumChar"/>
              <w:b/>
              <w:color w:val="FF0000"/>
            </w:rPr>
            <w:t>]</w:t>
          </w:r>
        </w:p>
      </w:docPartBody>
    </w:docPart>
    <w:docPart>
      <w:docPartPr>
        <w:name w:val="F10A957051D64B9593494E4475AD91B2"/>
        <w:category>
          <w:name w:val="Algemeen"/>
          <w:gallery w:val="placeholder"/>
        </w:category>
        <w:types>
          <w:type w:val="bbPlcHdr"/>
        </w:types>
        <w:behaviors>
          <w:behavior w:val="content"/>
        </w:behaviors>
        <w:guid w:val="{E0B36A75-E42F-46F9-BA79-E3D65CB1E189}"/>
      </w:docPartPr>
      <w:docPartBody>
        <w:p w:rsidR="00DA416E" w:rsidRDefault="00DA416E">
          <w:pPr>
            <w:pStyle w:val="F10A957051D64B9593494E4475AD91B2"/>
          </w:pPr>
          <w:r w:rsidRPr="004C074A">
            <w:rPr>
              <w:b/>
              <w:color w:val="FF0000"/>
            </w:rPr>
            <w:t>[</w:t>
          </w:r>
          <w:r>
            <w:t xml:space="preserve"> hier verschijnt automatisch de titel van het document </w:t>
          </w:r>
          <w:r w:rsidRPr="004C074A">
            <w:rPr>
              <w:b/>
              <w:color w:val="FF0000"/>
            </w:rPr>
            <w:t>]</w:t>
          </w:r>
        </w:p>
      </w:docPartBody>
    </w:docPart>
    <w:docPart>
      <w:docPartPr>
        <w:name w:val="0BC90846497C4F6088E61FC19F55B2F1"/>
        <w:category>
          <w:name w:val="Algemeen"/>
          <w:gallery w:val="placeholder"/>
        </w:category>
        <w:types>
          <w:type w:val="bbPlcHdr"/>
        </w:types>
        <w:behaviors>
          <w:behavior w:val="content"/>
        </w:behaviors>
        <w:guid w:val="{4E21A00A-F6C6-4E85-AB89-85C50A9EA291}"/>
      </w:docPartPr>
      <w:docPartBody>
        <w:p w:rsidR="00DA416E" w:rsidRDefault="00DA416E">
          <w:pPr>
            <w:pStyle w:val="0BC90846497C4F6088E61FC19F55B2F1"/>
          </w:pPr>
          <w:r w:rsidRPr="004C074A">
            <w:rPr>
              <w:rStyle w:val="voettekstdepartement"/>
              <w:color w:val="FF0000"/>
            </w:rPr>
            <w:t>[</w:t>
          </w:r>
          <w:r w:rsidRPr="004C074A">
            <w:rPr>
              <w:rStyle w:val="voettekstdepartement"/>
            </w:rPr>
            <w:t xml:space="preserve"> </w:t>
          </w:r>
          <w:r>
            <w:rPr>
              <w:rStyle w:val="voettekstdepartement"/>
            </w:rPr>
            <w:t xml:space="preserve">hier verschijnt automatisch </w:t>
          </w:r>
          <w:r w:rsidRPr="004C074A">
            <w:rPr>
              <w:rStyle w:val="voettekstdepartement"/>
            </w:rPr>
            <w:t>de naam v</w:t>
          </w:r>
          <w:r>
            <w:rPr>
              <w:rStyle w:val="voettekstdepartement"/>
            </w:rPr>
            <w:t>an het departement of de dienst</w:t>
          </w:r>
          <w:r w:rsidRPr="004C074A">
            <w:rPr>
              <w:rStyle w:val="voettekstdepartement"/>
            </w:rPr>
            <w:t xml:space="preserve"> </w:t>
          </w:r>
          <w:r w:rsidRPr="004C074A">
            <w:rPr>
              <w:rStyle w:val="voettekstdepartemen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6E"/>
    <w:rsid w:val="00472881"/>
    <w:rsid w:val="004A0E76"/>
    <w:rsid w:val="00645863"/>
    <w:rsid w:val="007F6B12"/>
    <w:rsid w:val="009B62F5"/>
    <w:rsid w:val="00C23635"/>
    <w:rsid w:val="00C65E24"/>
    <w:rsid w:val="00DA4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39666D392DB4627B7C4BAA6AA8B82AA">
    <w:name w:val="639666D392DB4627B7C4BAA6AA8B82AA"/>
  </w:style>
  <w:style w:type="paragraph" w:customStyle="1" w:styleId="24F5C076F9534D26A7B9CDEEC3AD21C1">
    <w:name w:val="24F5C076F9534D26A7B9CDEEC3AD21C1"/>
  </w:style>
  <w:style w:type="paragraph" w:customStyle="1" w:styleId="2D3C0A919144474EB542570CE0E97813">
    <w:name w:val="2D3C0A919144474EB542570CE0E97813"/>
  </w:style>
  <w:style w:type="character" w:customStyle="1" w:styleId="departement">
    <w:name w:val="_departement"/>
    <w:basedOn w:val="Standaardalinea-lettertype"/>
    <w:uiPriority w:val="28"/>
    <w:qFormat/>
    <w:rPr>
      <w:b/>
      <w:spacing w:val="3"/>
    </w:rPr>
  </w:style>
  <w:style w:type="paragraph" w:customStyle="1" w:styleId="EFCD06BE4E054B0DBBF5CA4981FB83EB">
    <w:name w:val="EFCD06BE4E054B0DBBF5CA4981FB83EB"/>
  </w:style>
  <w:style w:type="paragraph" w:customStyle="1" w:styleId="43A11E7FEC3545F3AA0BA5755A654BE4">
    <w:name w:val="43A11E7FEC3545F3AA0BA5755A654BE4"/>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kern w:val="0"/>
      <w:sz w:val="17"/>
      <w:szCs w:val="17"/>
      <w:lang w:eastAsia="en-US"/>
      <w14:ligatures w14:val="none"/>
    </w:rPr>
  </w:style>
  <w:style w:type="character" w:customStyle="1" w:styleId="voettekstdatumChar">
    <w:name w:val="_voettekst_datum Char"/>
    <w:basedOn w:val="Standaardalinea-lettertype"/>
    <w:link w:val="voettekstdatum"/>
    <w:uiPriority w:val="30"/>
    <w:rPr>
      <w:rFonts w:eastAsiaTheme="minorHAnsi"/>
      <w:spacing w:val="1"/>
      <w:kern w:val="0"/>
      <w:sz w:val="17"/>
      <w:szCs w:val="17"/>
      <w:lang w:eastAsia="en-US"/>
      <w14:ligatures w14:val="none"/>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6D81C088A5FC4C40923CCBD387548D2B">
    <w:name w:val="6D81C088A5FC4C40923CCBD387548D2B"/>
  </w:style>
  <w:style w:type="paragraph" w:customStyle="1" w:styleId="F10A957051D64B9593494E4475AD91B2">
    <w:name w:val="F10A957051D64B9593494E4475AD91B2"/>
  </w:style>
  <w:style w:type="character" w:customStyle="1" w:styleId="voettekstdepartement">
    <w:name w:val="_voettekst_departement"/>
    <w:basedOn w:val="Standaardalinea-lettertype"/>
    <w:uiPriority w:val="30"/>
    <w:qFormat/>
    <w:rPr>
      <w:b/>
      <w:spacing w:val="3"/>
    </w:rPr>
  </w:style>
  <w:style w:type="paragraph" w:customStyle="1" w:styleId="0BC90846497C4F6088E61FC19F55B2F1">
    <w:name w:val="0BC90846497C4F6088E61FC19F55B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FNO-site</titel>
  <datum>2024-08-13T00:00:00</datum>
  <departement>Departement Stedelijke Ontwikkeling</departem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0E5E938-3C70-4D52-ADFA-2F84EE320DE3}">
  <ds:schemaRefs/>
</ds:datastoreItem>
</file>

<file path=customXml/itemProps2.xml><?xml version="1.0" encoding="utf-8"?>
<ds:datastoreItem xmlns:ds="http://schemas.openxmlformats.org/officeDocument/2006/customXml" ds:itemID="{E5F2590B-8761-400A-B2FD-2432AAA2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NotaStadG</Template>
  <TotalTime>1</TotalTime>
  <Pages>15</Pages>
  <Words>5281</Words>
  <Characters>29048</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Stad Gent</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Gielen Kristof</dc:creator>
  <cp:keywords/>
  <dc:description/>
  <cp:lastModifiedBy>Vandelanotte Sara</cp:lastModifiedBy>
  <cp:revision>3</cp:revision>
  <cp:lastPrinted>2018-07-08T17:57:00Z</cp:lastPrinted>
  <dcterms:created xsi:type="dcterms:W3CDTF">2024-08-14T09:19:00Z</dcterms:created>
  <dcterms:modified xsi:type="dcterms:W3CDTF">2024-08-14T09:20:00Z</dcterms:modified>
</cp:coreProperties>
</file>